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B03AE">
      <w:pPr>
        <w:spacing w:after="156" w:afterLines="50"/>
        <w:jc w:val="center"/>
        <w:rPr>
          <w:rFonts w:eastAsia="黑体"/>
          <w:b/>
          <w:sz w:val="44"/>
          <w:szCs w:val="44"/>
        </w:rPr>
      </w:pPr>
      <w:r>
        <w:rPr>
          <w:rFonts w:eastAsia="黑体"/>
          <w:b/>
          <w:sz w:val="44"/>
          <w:szCs w:val="44"/>
        </w:rPr>
        <w:t>《</w:t>
      </w:r>
      <w:r>
        <w:rPr>
          <w:rFonts w:hint="eastAsia" w:eastAsia="黑体"/>
          <w:b/>
          <w:sz w:val="44"/>
          <w:szCs w:val="44"/>
          <w:lang w:val="en-US" w:eastAsia="zh-CN"/>
        </w:rPr>
        <w:t>金融建模与量化投资</w:t>
      </w:r>
      <w:r>
        <w:rPr>
          <w:rFonts w:eastAsia="黑体"/>
          <w:b/>
          <w:sz w:val="44"/>
          <w:szCs w:val="44"/>
        </w:rPr>
        <w:t>》课程教学大纲</w:t>
      </w:r>
    </w:p>
    <w:tbl>
      <w:tblPr>
        <w:tblStyle w:val="12"/>
        <w:tblW w:w="14055"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3"/>
        <w:gridCol w:w="1559"/>
        <w:gridCol w:w="3003"/>
        <w:gridCol w:w="990"/>
        <w:gridCol w:w="1470"/>
        <w:gridCol w:w="1102"/>
        <w:gridCol w:w="1215"/>
        <w:gridCol w:w="3413"/>
      </w:tblGrid>
      <w:tr w14:paraId="06FAA5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03" w:type="dxa"/>
            <w:tcBorders>
              <w:top w:val="single" w:color="auto" w:sz="4" w:space="0"/>
              <w:bottom w:val="single" w:color="auto" w:sz="4" w:space="0"/>
              <w:right w:val="single" w:color="auto" w:sz="4" w:space="0"/>
            </w:tcBorders>
            <w:shd w:val="clear" w:color="auto" w:fill="auto"/>
            <w:vAlign w:val="center"/>
          </w:tcPr>
          <w:p w14:paraId="54C25540">
            <w:pPr>
              <w:pStyle w:val="2"/>
              <w:ind w:firstLine="0" w:firstLineChars="0"/>
              <w:jc w:val="center"/>
              <w:rPr>
                <w:spacing w:val="-14"/>
                <w:szCs w:val="21"/>
              </w:rPr>
            </w:pPr>
            <w:r>
              <w:rPr>
                <w:spacing w:val="-14"/>
                <w:szCs w:val="21"/>
              </w:rPr>
              <w:t>英文课程名</w:t>
            </w:r>
          </w:p>
        </w:tc>
        <w:tc>
          <w:tcPr>
            <w:tcW w:w="4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FEC96C">
            <w:pPr>
              <w:pStyle w:val="2"/>
              <w:ind w:firstLine="0" w:firstLineChars="0"/>
              <w:jc w:val="center"/>
              <w:rPr>
                <w:szCs w:val="21"/>
              </w:rPr>
            </w:pPr>
            <w:r>
              <w:rPr>
                <w:rFonts w:hint="eastAsia" w:ascii="宋体" w:hAnsi="宋体"/>
                <w:lang w:val="en-US" w:eastAsia="zh-CN"/>
              </w:rPr>
              <w:t>Financial modeling and Quantitative investment</w:t>
            </w:r>
          </w:p>
        </w:tc>
        <w:tc>
          <w:tcPr>
            <w:tcW w:w="24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24B970">
            <w:pPr>
              <w:pStyle w:val="2"/>
              <w:ind w:firstLine="0" w:firstLineChars="0"/>
              <w:jc w:val="center"/>
              <w:rPr>
                <w:szCs w:val="21"/>
              </w:rPr>
            </w:pPr>
            <w:r>
              <w:rPr>
                <w:szCs w:val="21"/>
              </w:rPr>
              <w:t>总 学 时</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711FF9E6">
            <w:pPr>
              <w:pStyle w:val="2"/>
              <w:ind w:firstLine="0" w:firstLineChars="0"/>
              <w:jc w:val="center"/>
              <w:rPr>
                <w:rFonts w:hint="eastAsia" w:eastAsia="宋体"/>
                <w:szCs w:val="21"/>
                <w:lang w:val="en-US" w:eastAsia="zh-CN"/>
              </w:rPr>
            </w:pPr>
            <w:r>
              <w:rPr>
                <w:rFonts w:hint="eastAsia"/>
                <w:szCs w:val="21"/>
                <w:lang w:val="en-US" w:eastAsia="zh-CN"/>
              </w:rPr>
              <w:t>32</w:t>
            </w:r>
          </w:p>
        </w:tc>
        <w:tc>
          <w:tcPr>
            <w:tcW w:w="1215" w:type="dxa"/>
            <w:tcBorders>
              <w:top w:val="single" w:color="auto" w:sz="4" w:space="0"/>
              <w:left w:val="single" w:color="auto" w:sz="4" w:space="0"/>
              <w:bottom w:val="single" w:color="auto" w:sz="4" w:space="0"/>
            </w:tcBorders>
            <w:shd w:val="clear" w:color="auto" w:fill="auto"/>
            <w:vAlign w:val="center"/>
          </w:tcPr>
          <w:p w14:paraId="35532FB0">
            <w:pPr>
              <w:pStyle w:val="2"/>
              <w:ind w:firstLine="0" w:firstLineChars="0"/>
              <w:jc w:val="center"/>
              <w:rPr>
                <w:szCs w:val="21"/>
              </w:rPr>
            </w:pPr>
            <w:r>
              <w:rPr>
                <w:szCs w:val="21"/>
              </w:rPr>
              <w:t>学    分</w:t>
            </w:r>
          </w:p>
        </w:tc>
        <w:tc>
          <w:tcPr>
            <w:tcW w:w="3413" w:type="dxa"/>
            <w:tcBorders>
              <w:top w:val="single" w:color="auto" w:sz="4" w:space="0"/>
              <w:left w:val="single" w:color="auto" w:sz="4" w:space="0"/>
              <w:bottom w:val="single" w:color="auto" w:sz="4" w:space="0"/>
            </w:tcBorders>
            <w:shd w:val="clear" w:color="auto" w:fill="auto"/>
            <w:vAlign w:val="center"/>
          </w:tcPr>
          <w:p w14:paraId="2B94FAD2">
            <w:pPr>
              <w:pStyle w:val="2"/>
              <w:ind w:firstLine="0" w:firstLineChars="0"/>
              <w:jc w:val="center"/>
              <w:rPr>
                <w:rFonts w:hint="eastAsia" w:eastAsia="宋体"/>
                <w:szCs w:val="21"/>
                <w:lang w:eastAsia="zh-CN"/>
              </w:rPr>
            </w:pPr>
            <w:r>
              <w:rPr>
                <w:rFonts w:hint="eastAsia"/>
                <w:szCs w:val="21"/>
                <w:lang w:val="en-US" w:eastAsia="zh-CN"/>
              </w:rPr>
              <w:t>2</w:t>
            </w:r>
          </w:p>
        </w:tc>
      </w:tr>
      <w:tr w14:paraId="7794D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03" w:type="dxa"/>
            <w:tcBorders>
              <w:top w:val="single" w:color="auto" w:sz="4" w:space="0"/>
              <w:bottom w:val="single" w:color="auto" w:sz="4" w:space="0"/>
              <w:right w:val="single" w:color="auto" w:sz="4" w:space="0"/>
            </w:tcBorders>
            <w:shd w:val="clear" w:color="auto" w:fill="auto"/>
            <w:vAlign w:val="center"/>
          </w:tcPr>
          <w:p w14:paraId="526A41B1">
            <w:pPr>
              <w:widowControl/>
              <w:jc w:val="center"/>
              <w:rPr>
                <w:szCs w:val="21"/>
                <w:highlight w:val="yellow"/>
              </w:rPr>
            </w:pPr>
            <w:r>
              <w:rPr>
                <w:szCs w:val="21"/>
              </w:rPr>
              <w:t>课程编码</w:t>
            </w:r>
          </w:p>
        </w:tc>
        <w:tc>
          <w:tcPr>
            <w:tcW w:w="4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6EF149">
            <w:pPr>
              <w:pStyle w:val="2"/>
              <w:ind w:firstLine="0" w:firstLineChars="0"/>
              <w:jc w:val="center"/>
              <w:rPr>
                <w:szCs w:val="21"/>
              </w:rPr>
            </w:pPr>
          </w:p>
        </w:tc>
        <w:tc>
          <w:tcPr>
            <w:tcW w:w="24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487231">
            <w:pPr>
              <w:pStyle w:val="2"/>
              <w:ind w:firstLine="0" w:firstLineChars="0"/>
              <w:jc w:val="center"/>
              <w:rPr>
                <w:szCs w:val="21"/>
              </w:rPr>
            </w:pPr>
            <w:r>
              <w:rPr>
                <w:szCs w:val="21"/>
              </w:rPr>
              <w:t>理论教学学时</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292B7E98">
            <w:pPr>
              <w:pStyle w:val="2"/>
              <w:ind w:firstLine="0" w:firstLineChars="0"/>
              <w:jc w:val="center"/>
              <w:rPr>
                <w:rFonts w:hint="eastAsia" w:eastAsia="宋体"/>
                <w:szCs w:val="21"/>
                <w:lang w:val="en-US" w:eastAsia="zh-CN"/>
              </w:rPr>
            </w:pPr>
            <w:r>
              <w:rPr>
                <w:rFonts w:hint="eastAsia"/>
                <w:szCs w:val="21"/>
                <w:lang w:val="en-US" w:eastAsia="zh-CN"/>
              </w:rPr>
              <w:t>24</w:t>
            </w:r>
          </w:p>
        </w:tc>
        <w:tc>
          <w:tcPr>
            <w:tcW w:w="1215" w:type="dxa"/>
            <w:tcBorders>
              <w:top w:val="single" w:color="auto" w:sz="4" w:space="0"/>
              <w:left w:val="single" w:color="auto" w:sz="4" w:space="0"/>
              <w:bottom w:val="single" w:color="auto" w:sz="4" w:space="0"/>
            </w:tcBorders>
            <w:shd w:val="clear" w:color="auto" w:fill="auto"/>
            <w:vAlign w:val="center"/>
          </w:tcPr>
          <w:p w14:paraId="504F836F">
            <w:pPr>
              <w:widowControl/>
              <w:jc w:val="center"/>
              <w:rPr>
                <w:szCs w:val="21"/>
                <w:highlight w:val="yellow"/>
              </w:rPr>
            </w:pPr>
            <w:r>
              <w:rPr>
                <w:color w:val="000000"/>
                <w:szCs w:val="21"/>
              </w:rPr>
              <w:t>适用专业</w:t>
            </w:r>
          </w:p>
        </w:tc>
        <w:tc>
          <w:tcPr>
            <w:tcW w:w="3413" w:type="dxa"/>
            <w:tcBorders>
              <w:top w:val="single" w:color="auto" w:sz="4" w:space="0"/>
              <w:left w:val="single" w:color="auto" w:sz="4" w:space="0"/>
              <w:bottom w:val="single" w:color="auto" w:sz="4" w:space="0"/>
            </w:tcBorders>
            <w:shd w:val="clear" w:color="auto" w:fill="auto"/>
            <w:vAlign w:val="center"/>
          </w:tcPr>
          <w:p w14:paraId="0798CBA7">
            <w:pPr>
              <w:pStyle w:val="2"/>
              <w:ind w:firstLine="0" w:firstLineChars="0"/>
              <w:jc w:val="center"/>
              <w:rPr>
                <w:rFonts w:hint="eastAsia" w:eastAsia="宋体"/>
                <w:szCs w:val="21"/>
                <w:lang w:eastAsia="zh-CN"/>
              </w:rPr>
            </w:pPr>
            <w:r>
              <w:rPr>
                <w:rFonts w:hint="eastAsia"/>
                <w:szCs w:val="21"/>
                <w:lang w:val="en-US" w:eastAsia="zh-CN"/>
              </w:rPr>
              <w:t>金融/国贸实验班、金融本专业</w:t>
            </w:r>
          </w:p>
        </w:tc>
      </w:tr>
      <w:tr w14:paraId="3AC056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03" w:type="dxa"/>
            <w:vMerge w:val="restart"/>
            <w:tcBorders>
              <w:top w:val="single" w:color="auto" w:sz="4" w:space="0"/>
              <w:right w:val="single" w:color="auto" w:sz="4" w:space="0"/>
            </w:tcBorders>
            <w:shd w:val="clear" w:color="auto" w:fill="auto"/>
            <w:vAlign w:val="center"/>
          </w:tcPr>
          <w:p w14:paraId="4A4FD812">
            <w:pPr>
              <w:pStyle w:val="2"/>
              <w:ind w:firstLine="0" w:firstLineChars="0"/>
              <w:jc w:val="center"/>
              <w:rPr>
                <w:szCs w:val="21"/>
              </w:rPr>
            </w:pPr>
            <w:r>
              <w:rPr>
                <w:szCs w:val="21"/>
              </w:rPr>
              <w:t>课程类别（请注明选修或必修）</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9C2DCD2">
            <w:pPr>
              <w:pStyle w:val="2"/>
              <w:ind w:firstLine="0" w:firstLineChars="0"/>
              <w:jc w:val="center"/>
              <w:rPr>
                <w:szCs w:val="21"/>
              </w:rPr>
            </w:pPr>
            <w:r>
              <w:rPr>
                <w:szCs w:val="21"/>
              </w:rPr>
              <w:t>通识课程</w:t>
            </w:r>
          </w:p>
        </w:tc>
        <w:tc>
          <w:tcPr>
            <w:tcW w:w="3003" w:type="dxa"/>
            <w:tcBorders>
              <w:top w:val="single" w:color="auto" w:sz="4" w:space="0"/>
              <w:left w:val="single" w:color="auto" w:sz="4" w:space="0"/>
              <w:bottom w:val="single" w:color="auto" w:sz="4" w:space="0"/>
              <w:right w:val="single" w:color="auto" w:sz="4" w:space="0"/>
            </w:tcBorders>
            <w:shd w:val="clear" w:color="auto" w:fill="auto"/>
            <w:vAlign w:val="center"/>
          </w:tcPr>
          <w:p w14:paraId="4752B798">
            <w:pPr>
              <w:pStyle w:val="2"/>
              <w:ind w:firstLine="0" w:firstLineChars="0"/>
              <w:jc w:val="center"/>
              <w:rPr>
                <w:szCs w:val="21"/>
              </w:rPr>
            </w:pPr>
          </w:p>
        </w:tc>
        <w:tc>
          <w:tcPr>
            <w:tcW w:w="990" w:type="dxa"/>
            <w:vMerge w:val="restart"/>
            <w:tcBorders>
              <w:top w:val="single" w:color="auto" w:sz="4" w:space="0"/>
              <w:left w:val="single" w:color="auto" w:sz="4" w:space="0"/>
              <w:right w:val="single" w:color="auto" w:sz="4" w:space="0"/>
            </w:tcBorders>
            <w:shd w:val="clear" w:color="auto" w:fill="auto"/>
            <w:vAlign w:val="center"/>
          </w:tcPr>
          <w:p w14:paraId="38BC5A0F">
            <w:pPr>
              <w:pStyle w:val="2"/>
              <w:ind w:firstLine="0" w:firstLineChars="0"/>
              <w:jc w:val="center"/>
              <w:rPr>
                <w:szCs w:val="21"/>
                <w:highlight w:val="yellow"/>
              </w:rPr>
            </w:pPr>
          </w:p>
          <w:p w14:paraId="2E91BE06">
            <w:pPr>
              <w:pStyle w:val="2"/>
              <w:ind w:firstLine="0" w:firstLineChars="0"/>
              <w:jc w:val="center"/>
              <w:rPr>
                <w:szCs w:val="21"/>
              </w:rPr>
            </w:pPr>
            <w:r>
              <w:rPr>
                <w:szCs w:val="21"/>
              </w:rPr>
              <w:t>实践</w:t>
            </w:r>
          </w:p>
          <w:p w14:paraId="6DBA2A4C">
            <w:pPr>
              <w:pStyle w:val="2"/>
              <w:ind w:firstLine="0" w:firstLineChars="0"/>
              <w:jc w:val="center"/>
              <w:rPr>
                <w:szCs w:val="21"/>
              </w:rPr>
            </w:pPr>
            <w:r>
              <w:rPr>
                <w:szCs w:val="21"/>
              </w:rPr>
              <w:t>教学</w:t>
            </w:r>
          </w:p>
          <w:p w14:paraId="464CE734">
            <w:pPr>
              <w:pStyle w:val="2"/>
              <w:ind w:firstLine="0" w:firstLineChars="0"/>
              <w:jc w:val="center"/>
              <w:rPr>
                <w:szCs w:val="21"/>
                <w:highlight w:val="yellow"/>
              </w:rPr>
            </w:pPr>
            <w:r>
              <w:rPr>
                <w:szCs w:val="21"/>
              </w:rPr>
              <w:t>学时</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79DB843E">
            <w:pPr>
              <w:pStyle w:val="2"/>
              <w:ind w:firstLine="0" w:firstLineChars="0"/>
              <w:jc w:val="center"/>
              <w:rPr>
                <w:szCs w:val="21"/>
              </w:rPr>
            </w:pPr>
            <w:r>
              <w:rPr>
                <w:szCs w:val="21"/>
              </w:rPr>
              <w:t>实验学时</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5CEB684B">
            <w:pPr>
              <w:pStyle w:val="2"/>
              <w:ind w:firstLine="0" w:firstLineChars="0"/>
              <w:jc w:val="center"/>
              <w:rPr>
                <w:rFonts w:hint="eastAsia" w:eastAsia="宋体"/>
                <w:szCs w:val="21"/>
                <w:lang w:val="en-US" w:eastAsia="zh-CN"/>
              </w:rPr>
            </w:pPr>
            <w:r>
              <w:rPr>
                <w:rFonts w:hint="eastAsia"/>
                <w:szCs w:val="21"/>
                <w:lang w:val="en-US" w:eastAsia="zh-CN"/>
              </w:rPr>
              <w:t>4</w:t>
            </w:r>
          </w:p>
        </w:tc>
        <w:tc>
          <w:tcPr>
            <w:tcW w:w="1215" w:type="dxa"/>
            <w:vMerge w:val="restart"/>
            <w:tcBorders>
              <w:top w:val="single" w:color="auto" w:sz="4" w:space="0"/>
              <w:left w:val="single" w:color="auto" w:sz="4" w:space="0"/>
            </w:tcBorders>
            <w:shd w:val="clear" w:color="auto" w:fill="auto"/>
            <w:vAlign w:val="bottom"/>
          </w:tcPr>
          <w:p w14:paraId="3AD50949">
            <w:pPr>
              <w:widowControl/>
              <w:jc w:val="center"/>
              <w:rPr>
                <w:szCs w:val="21"/>
              </w:rPr>
            </w:pPr>
            <w:r>
              <w:rPr>
                <w:szCs w:val="21"/>
              </w:rPr>
              <w:t>先修课程</w:t>
            </w:r>
          </w:p>
          <w:p w14:paraId="7CD6F581">
            <w:pPr>
              <w:widowControl/>
              <w:jc w:val="center"/>
              <w:rPr>
                <w:szCs w:val="21"/>
              </w:rPr>
            </w:pPr>
          </w:p>
          <w:p w14:paraId="02837992">
            <w:pPr>
              <w:jc w:val="center"/>
              <w:rPr>
                <w:szCs w:val="21"/>
                <w:highlight w:val="yellow"/>
              </w:rPr>
            </w:pPr>
          </w:p>
        </w:tc>
        <w:tc>
          <w:tcPr>
            <w:tcW w:w="3413" w:type="dxa"/>
            <w:vMerge w:val="restart"/>
            <w:tcBorders>
              <w:top w:val="single" w:color="auto" w:sz="4" w:space="0"/>
              <w:left w:val="single" w:color="auto" w:sz="4" w:space="0"/>
            </w:tcBorders>
            <w:shd w:val="clear" w:color="auto" w:fill="auto"/>
            <w:vAlign w:val="center"/>
          </w:tcPr>
          <w:p w14:paraId="6799DAFD">
            <w:pPr>
              <w:pStyle w:val="2"/>
              <w:ind w:firstLine="0" w:firstLineChars="0"/>
              <w:jc w:val="center"/>
              <w:rPr>
                <w:szCs w:val="21"/>
              </w:rPr>
            </w:pPr>
          </w:p>
          <w:p w14:paraId="23BA458B">
            <w:pPr>
              <w:pStyle w:val="2"/>
              <w:ind w:firstLine="0" w:firstLineChars="0"/>
              <w:jc w:val="center"/>
              <w:rPr>
                <w:rFonts w:hint="eastAsia" w:eastAsia="宋体"/>
                <w:szCs w:val="21"/>
                <w:lang w:val="en-US" w:eastAsia="zh-CN"/>
              </w:rPr>
            </w:pPr>
            <w:r>
              <w:rPr>
                <w:szCs w:val="21"/>
              </w:rPr>
              <w:t>先修</w:t>
            </w:r>
            <w:r>
              <w:rPr>
                <w:rFonts w:hint="eastAsia"/>
                <w:szCs w:val="21"/>
                <w:lang w:eastAsia="zh-CN"/>
              </w:rPr>
              <w:t>《</w:t>
            </w:r>
            <w:r>
              <w:rPr>
                <w:rFonts w:hint="eastAsia"/>
                <w:szCs w:val="21"/>
                <w:lang w:val="en-US" w:eastAsia="zh-CN"/>
              </w:rPr>
              <w:t>统计学</w:t>
            </w:r>
            <w:r>
              <w:rPr>
                <w:rFonts w:hint="eastAsia"/>
                <w:szCs w:val="21"/>
                <w:lang w:eastAsia="zh-CN"/>
              </w:rPr>
              <w:t>》、《</w:t>
            </w:r>
            <w:r>
              <w:rPr>
                <w:rFonts w:hint="eastAsia"/>
                <w:szCs w:val="21"/>
                <w:lang w:val="en-US" w:eastAsia="zh-CN"/>
              </w:rPr>
              <w:t>MATLAB</w:t>
            </w:r>
            <w:r>
              <w:rPr>
                <w:rFonts w:hint="eastAsia"/>
                <w:szCs w:val="21"/>
                <w:lang w:eastAsia="zh-CN"/>
              </w:rPr>
              <w:t>》</w:t>
            </w:r>
            <w:r>
              <w:rPr>
                <w:rFonts w:hint="eastAsia"/>
                <w:szCs w:val="21"/>
                <w:lang w:val="en-US" w:eastAsia="zh-CN"/>
              </w:rPr>
              <w:t>或《PYTHON》、《机器学习》</w:t>
            </w:r>
          </w:p>
        </w:tc>
      </w:tr>
      <w:tr w14:paraId="7403E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03" w:type="dxa"/>
            <w:vMerge w:val="continue"/>
            <w:tcBorders>
              <w:right w:val="single" w:color="auto" w:sz="4" w:space="0"/>
            </w:tcBorders>
            <w:shd w:val="clear" w:color="auto" w:fill="auto"/>
            <w:vAlign w:val="center"/>
          </w:tcPr>
          <w:p w14:paraId="073575A4">
            <w:pPr>
              <w:pStyle w:val="2"/>
              <w:ind w:firstLine="0" w:firstLineChars="0"/>
              <w:jc w:val="center"/>
              <w:rPr>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B920FC5">
            <w:pPr>
              <w:pStyle w:val="2"/>
              <w:ind w:firstLine="0" w:firstLineChars="0"/>
              <w:jc w:val="center"/>
              <w:rPr>
                <w:szCs w:val="21"/>
              </w:rPr>
            </w:pPr>
            <w:r>
              <w:rPr>
                <w:szCs w:val="21"/>
              </w:rPr>
              <w:t>大类基础课程</w:t>
            </w:r>
          </w:p>
        </w:tc>
        <w:tc>
          <w:tcPr>
            <w:tcW w:w="3003" w:type="dxa"/>
            <w:tcBorders>
              <w:top w:val="single" w:color="auto" w:sz="4" w:space="0"/>
              <w:left w:val="single" w:color="auto" w:sz="4" w:space="0"/>
              <w:bottom w:val="single" w:color="auto" w:sz="4" w:space="0"/>
              <w:right w:val="single" w:color="auto" w:sz="4" w:space="0"/>
            </w:tcBorders>
            <w:shd w:val="clear" w:color="auto" w:fill="auto"/>
            <w:vAlign w:val="center"/>
          </w:tcPr>
          <w:p w14:paraId="7133D56D">
            <w:pPr>
              <w:pStyle w:val="2"/>
              <w:ind w:firstLine="0" w:firstLineChars="0"/>
              <w:jc w:val="center"/>
              <w:rPr>
                <w:rFonts w:hint="eastAsia"/>
                <w:szCs w:val="21"/>
              </w:rPr>
            </w:pPr>
            <w:r>
              <w:rPr>
                <w:szCs w:val="21"/>
              </w:rPr>
              <w:t>必修课</w:t>
            </w:r>
          </w:p>
        </w:tc>
        <w:tc>
          <w:tcPr>
            <w:tcW w:w="990" w:type="dxa"/>
            <w:vMerge w:val="continue"/>
            <w:tcBorders>
              <w:left w:val="single" w:color="auto" w:sz="4" w:space="0"/>
              <w:right w:val="single" w:color="auto" w:sz="4" w:space="0"/>
            </w:tcBorders>
            <w:shd w:val="clear" w:color="auto" w:fill="auto"/>
            <w:vAlign w:val="center"/>
          </w:tcPr>
          <w:p w14:paraId="1670463F">
            <w:pPr>
              <w:pStyle w:val="2"/>
              <w:ind w:firstLine="0" w:firstLineChars="0"/>
              <w:jc w:val="center"/>
              <w:rPr>
                <w:szCs w:val="21"/>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48EECE82">
            <w:pPr>
              <w:pStyle w:val="2"/>
              <w:ind w:firstLine="0" w:firstLineChars="0"/>
              <w:jc w:val="center"/>
              <w:rPr>
                <w:szCs w:val="21"/>
              </w:rPr>
            </w:pPr>
            <w:r>
              <w:rPr>
                <w:szCs w:val="21"/>
              </w:rPr>
              <w:t>上机学时</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50046334">
            <w:pPr>
              <w:pStyle w:val="2"/>
              <w:ind w:firstLine="0" w:firstLineChars="0"/>
              <w:jc w:val="center"/>
              <w:rPr>
                <w:rFonts w:hint="eastAsia" w:eastAsia="宋体"/>
                <w:szCs w:val="21"/>
                <w:lang w:val="en-US" w:eastAsia="zh-CN"/>
              </w:rPr>
            </w:pPr>
            <w:r>
              <w:rPr>
                <w:rFonts w:hint="eastAsia"/>
                <w:szCs w:val="21"/>
                <w:lang w:val="en-US" w:eastAsia="zh-CN"/>
              </w:rPr>
              <w:t>4</w:t>
            </w:r>
          </w:p>
        </w:tc>
        <w:tc>
          <w:tcPr>
            <w:tcW w:w="1215" w:type="dxa"/>
            <w:vMerge w:val="continue"/>
            <w:tcBorders>
              <w:left w:val="single" w:color="auto" w:sz="4" w:space="0"/>
              <w:bottom w:val="single" w:color="auto" w:sz="4" w:space="0"/>
            </w:tcBorders>
            <w:shd w:val="clear" w:color="auto" w:fill="auto"/>
            <w:vAlign w:val="center"/>
          </w:tcPr>
          <w:p w14:paraId="6B3EC52B">
            <w:pPr>
              <w:widowControl/>
              <w:jc w:val="center"/>
              <w:rPr>
                <w:szCs w:val="21"/>
                <w:highlight w:val="yellow"/>
              </w:rPr>
            </w:pPr>
          </w:p>
        </w:tc>
        <w:tc>
          <w:tcPr>
            <w:tcW w:w="3413" w:type="dxa"/>
            <w:vMerge w:val="continue"/>
            <w:tcBorders>
              <w:left w:val="single" w:color="auto" w:sz="4" w:space="0"/>
              <w:bottom w:val="single" w:color="auto" w:sz="4" w:space="0"/>
            </w:tcBorders>
            <w:shd w:val="clear" w:color="auto" w:fill="auto"/>
            <w:vAlign w:val="center"/>
          </w:tcPr>
          <w:p w14:paraId="76AC6E39">
            <w:pPr>
              <w:widowControl/>
              <w:jc w:val="center"/>
              <w:rPr>
                <w:szCs w:val="21"/>
                <w:highlight w:val="yellow"/>
              </w:rPr>
            </w:pPr>
          </w:p>
        </w:tc>
      </w:tr>
      <w:tr w14:paraId="6F9CF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1303" w:type="dxa"/>
            <w:vMerge w:val="continue"/>
            <w:tcBorders>
              <w:bottom w:val="single" w:color="auto" w:sz="4" w:space="0"/>
              <w:right w:val="single" w:color="auto" w:sz="4" w:space="0"/>
            </w:tcBorders>
            <w:shd w:val="clear" w:color="auto" w:fill="auto"/>
            <w:vAlign w:val="center"/>
          </w:tcPr>
          <w:p w14:paraId="07F54345">
            <w:pPr>
              <w:pStyle w:val="2"/>
              <w:ind w:firstLine="0" w:firstLineChars="0"/>
              <w:jc w:val="center"/>
              <w:rPr>
                <w:szCs w:val="21"/>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3DA58EF2">
            <w:pPr>
              <w:pStyle w:val="2"/>
              <w:ind w:firstLine="0" w:firstLineChars="0"/>
              <w:jc w:val="center"/>
              <w:rPr>
                <w:szCs w:val="21"/>
              </w:rPr>
            </w:pPr>
            <w:r>
              <w:rPr>
                <w:szCs w:val="21"/>
              </w:rPr>
              <w:t>专业基础及专业课程</w:t>
            </w:r>
          </w:p>
        </w:tc>
        <w:tc>
          <w:tcPr>
            <w:tcW w:w="3003" w:type="dxa"/>
            <w:tcBorders>
              <w:top w:val="single" w:color="auto" w:sz="4" w:space="0"/>
              <w:left w:val="single" w:color="auto" w:sz="4" w:space="0"/>
              <w:bottom w:val="single" w:color="auto" w:sz="4" w:space="0"/>
              <w:right w:val="single" w:color="auto" w:sz="4" w:space="0"/>
            </w:tcBorders>
            <w:shd w:val="clear" w:color="auto" w:fill="auto"/>
            <w:vAlign w:val="center"/>
          </w:tcPr>
          <w:p w14:paraId="52ECC371">
            <w:pPr>
              <w:pStyle w:val="2"/>
              <w:ind w:firstLine="0" w:firstLineChars="0"/>
              <w:jc w:val="center"/>
              <w:rPr>
                <w:rFonts w:hint="eastAsia" w:eastAsia="宋体"/>
                <w:szCs w:val="21"/>
                <w:lang w:val="en-US" w:eastAsia="zh-CN"/>
              </w:rPr>
            </w:pPr>
            <w:r>
              <w:rPr>
                <w:rFonts w:hint="eastAsia"/>
                <w:szCs w:val="21"/>
                <w:lang w:val="en-US" w:eastAsia="zh-CN"/>
              </w:rPr>
              <w:t>专业基础</w:t>
            </w:r>
          </w:p>
        </w:tc>
        <w:tc>
          <w:tcPr>
            <w:tcW w:w="990" w:type="dxa"/>
            <w:tcBorders>
              <w:left w:val="single" w:color="auto" w:sz="4" w:space="0"/>
              <w:right w:val="single" w:color="auto" w:sz="4" w:space="0"/>
            </w:tcBorders>
            <w:shd w:val="clear" w:color="auto" w:fill="auto"/>
            <w:vAlign w:val="center"/>
          </w:tcPr>
          <w:p w14:paraId="7D6EE365">
            <w:pPr>
              <w:pStyle w:val="2"/>
              <w:ind w:firstLine="0" w:firstLineChars="0"/>
              <w:jc w:val="center"/>
              <w:rPr>
                <w:szCs w:val="21"/>
                <w:highlight w:val="yellow"/>
              </w:rPr>
            </w:pPr>
          </w:p>
          <w:p w14:paraId="327E42AD">
            <w:pPr>
              <w:pStyle w:val="2"/>
              <w:ind w:firstLine="0" w:firstLineChars="0"/>
              <w:jc w:val="center"/>
              <w:rPr>
                <w:szCs w:val="21"/>
                <w:highlight w:val="yellow"/>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3ECEC43E">
            <w:pPr>
              <w:pStyle w:val="2"/>
              <w:ind w:firstLine="0" w:firstLineChars="0"/>
              <w:jc w:val="center"/>
              <w:rPr>
                <w:szCs w:val="21"/>
              </w:rPr>
            </w:pPr>
            <w:r>
              <w:rPr>
                <w:szCs w:val="21"/>
              </w:rPr>
              <w:t>其它</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571A9660">
            <w:pPr>
              <w:pStyle w:val="2"/>
              <w:ind w:firstLine="0" w:firstLineChars="0"/>
              <w:jc w:val="center"/>
              <w:rPr>
                <w:rFonts w:hint="eastAsia" w:eastAsia="宋体"/>
                <w:szCs w:val="21"/>
                <w:highlight w:val="yellow"/>
                <w:lang w:val="en-US" w:eastAsia="zh-CN"/>
              </w:rPr>
            </w:pPr>
          </w:p>
        </w:tc>
        <w:tc>
          <w:tcPr>
            <w:tcW w:w="1215" w:type="dxa"/>
            <w:tcBorders>
              <w:top w:val="single" w:color="auto" w:sz="4" w:space="0"/>
              <w:left w:val="single" w:color="auto" w:sz="4" w:space="0"/>
              <w:bottom w:val="single" w:color="auto" w:sz="4" w:space="0"/>
            </w:tcBorders>
            <w:shd w:val="clear" w:color="auto" w:fill="auto"/>
            <w:vAlign w:val="center"/>
          </w:tcPr>
          <w:p w14:paraId="0C9680E3">
            <w:pPr>
              <w:widowControl/>
              <w:jc w:val="center"/>
              <w:rPr>
                <w:szCs w:val="21"/>
                <w:highlight w:val="yellow"/>
              </w:rPr>
            </w:pPr>
            <w:r>
              <w:rPr>
                <w:szCs w:val="21"/>
              </w:rPr>
              <w:t>开课学院（部）</w:t>
            </w:r>
          </w:p>
        </w:tc>
        <w:tc>
          <w:tcPr>
            <w:tcW w:w="3413" w:type="dxa"/>
            <w:tcBorders>
              <w:top w:val="single" w:color="auto" w:sz="4" w:space="0"/>
              <w:left w:val="single" w:color="auto" w:sz="4" w:space="0"/>
              <w:bottom w:val="single" w:color="auto" w:sz="4" w:space="0"/>
            </w:tcBorders>
            <w:shd w:val="clear" w:color="auto" w:fill="auto"/>
            <w:vAlign w:val="center"/>
          </w:tcPr>
          <w:p w14:paraId="391708AE">
            <w:pPr>
              <w:pStyle w:val="2"/>
              <w:ind w:firstLine="0" w:firstLineChars="0"/>
              <w:jc w:val="center"/>
              <w:rPr>
                <w:rFonts w:hint="eastAsia"/>
                <w:szCs w:val="21"/>
              </w:rPr>
            </w:pPr>
            <w:r>
              <w:rPr>
                <w:rFonts w:hint="eastAsia"/>
                <w:szCs w:val="21"/>
                <w:lang w:val="en-US" w:eastAsia="zh-CN"/>
              </w:rPr>
              <w:t>经贸</w:t>
            </w:r>
            <w:r>
              <w:rPr>
                <w:szCs w:val="21"/>
              </w:rPr>
              <w:t>学院</w:t>
            </w:r>
          </w:p>
        </w:tc>
      </w:tr>
    </w:tbl>
    <w:p w14:paraId="1611ED28">
      <w:pPr>
        <w:adjustRightInd w:val="0"/>
        <w:snapToGrid w:val="0"/>
        <w:spacing w:before="312" w:beforeLines="100" w:after="312" w:afterLines="100"/>
        <w:rPr>
          <w:rFonts w:eastAsia="黑体"/>
          <w:color w:val="000000"/>
          <w:szCs w:val="21"/>
        </w:rPr>
      </w:pPr>
      <w:r>
        <w:rPr>
          <w:rFonts w:eastAsia="黑体"/>
          <w:color w:val="000000"/>
          <w:sz w:val="24"/>
        </w:rPr>
        <w:t>一、课程的性质与教学目标</w:t>
      </w:r>
    </w:p>
    <w:p w14:paraId="5601AABD">
      <w:pPr>
        <w:adjustRightInd w:val="0"/>
        <w:snapToGrid w:val="0"/>
        <w:ind w:left="210" w:leftChars="100" w:firstLine="220" w:firstLineChars="100"/>
        <w:rPr>
          <w:rFonts w:hint="eastAsia" w:eastAsia="宋体"/>
          <w:color w:val="000000"/>
          <w:sz w:val="22"/>
          <w:szCs w:val="22"/>
          <w:lang w:val="en-US" w:eastAsia="zh-CN"/>
        </w:rPr>
      </w:pPr>
      <w:r>
        <w:rPr>
          <w:color w:val="000000"/>
          <w:sz w:val="22"/>
          <w:szCs w:val="22"/>
        </w:rPr>
        <w:t>【</w:t>
      </w:r>
      <w:r>
        <w:rPr>
          <w:rFonts w:eastAsia="黑体"/>
          <w:color w:val="000000"/>
          <w:sz w:val="22"/>
          <w:szCs w:val="22"/>
        </w:rPr>
        <w:t>课程性质</w:t>
      </w:r>
      <w:r>
        <w:rPr>
          <w:color w:val="000000"/>
          <w:sz w:val="22"/>
          <w:szCs w:val="22"/>
        </w:rPr>
        <w:t>】</w:t>
      </w:r>
      <w:r>
        <w:rPr>
          <w:rFonts w:hint="eastAsia"/>
          <w:color w:val="000000"/>
          <w:sz w:val="22"/>
          <w:szCs w:val="22"/>
          <w:lang w:val="en-US" w:eastAsia="zh-CN"/>
        </w:rPr>
        <w:t>金融建模与量化投资是一门实践性很强的专业课程。本课程从证券、期货、期权的实战应用出发，讲解与量化投资直接关联的各种经典金融理论，包括投资组合理论、定价理论以及金融市场理论，并融入较多的量化投资及程序化实现案例剖析。具体从金融理论、技术理论、策略理论三个部分构建金融建模与量化投资的框架。本课程是由理论过渡到金融市场实战的过渡性学科，是引导学生建立市场投资逻辑的基础课程。</w:t>
      </w:r>
    </w:p>
    <w:p w14:paraId="7DC44C0B">
      <w:pPr>
        <w:adjustRightInd w:val="0"/>
        <w:snapToGrid w:val="0"/>
        <w:ind w:left="210" w:leftChars="100" w:firstLine="211" w:firstLineChars="100"/>
        <w:rPr>
          <w:rFonts w:hint="eastAsia" w:eastAsia="黑体"/>
          <w:b/>
          <w:i/>
          <w:color w:val="0000FF"/>
          <w:szCs w:val="21"/>
        </w:rPr>
      </w:pPr>
    </w:p>
    <w:p w14:paraId="573900DD">
      <w:pPr>
        <w:adjustRightInd w:val="0"/>
        <w:snapToGrid w:val="0"/>
        <w:spacing w:line="300" w:lineRule="auto"/>
        <w:ind w:firstLine="440" w:firstLineChars="200"/>
        <w:rPr>
          <w:rStyle w:val="15"/>
          <w:rFonts w:hint="eastAsia" w:ascii="宋体"/>
          <w:b w:val="0"/>
          <w:szCs w:val="21"/>
          <w:lang w:val="en-US" w:eastAsia="zh-CN"/>
        </w:rPr>
      </w:pPr>
      <w:r>
        <w:rPr>
          <w:color w:val="000000"/>
          <w:sz w:val="22"/>
          <w:szCs w:val="22"/>
        </w:rPr>
        <w:t>【</w:t>
      </w:r>
      <w:r>
        <w:rPr>
          <w:rFonts w:eastAsia="黑体"/>
          <w:color w:val="000000"/>
          <w:sz w:val="22"/>
          <w:szCs w:val="22"/>
        </w:rPr>
        <w:t>教学目标</w:t>
      </w:r>
      <w:r>
        <w:rPr>
          <w:color w:val="000000"/>
          <w:sz w:val="22"/>
          <w:szCs w:val="22"/>
        </w:rPr>
        <w:t>】</w:t>
      </w:r>
      <w:r>
        <w:rPr>
          <w:rFonts w:hint="eastAsia"/>
          <w:szCs w:val="21"/>
        </w:rPr>
        <w:t>通过本课程的学习，</w:t>
      </w:r>
      <w:r>
        <w:rPr>
          <w:rStyle w:val="15"/>
          <w:rFonts w:hint="eastAsia" w:ascii="宋体"/>
          <w:b w:val="0"/>
          <w:szCs w:val="21"/>
        </w:rPr>
        <w:t>能让学生对</w:t>
      </w:r>
      <w:r>
        <w:rPr>
          <w:rStyle w:val="15"/>
          <w:rFonts w:hint="eastAsia" w:ascii="宋体"/>
          <w:b w:val="0"/>
          <w:szCs w:val="21"/>
          <w:lang w:val="en-US" w:eastAsia="zh-CN"/>
        </w:rPr>
        <w:t>证券市场、期货市场的金融建模完成抽象到实践的初步认知，并对主流的量化投资及其交易策略建立定性、定量分析的逻辑框架。侧重于案例教学的思想，培养学生独立思考、主动创新，提出市场价值发现的能力。</w:t>
      </w:r>
    </w:p>
    <w:p w14:paraId="07DCAEE6">
      <w:pPr>
        <w:numPr>
          <w:ilvl w:val="0"/>
          <w:numId w:val="2"/>
        </w:numPr>
        <w:adjustRightInd w:val="0"/>
        <w:snapToGrid w:val="0"/>
        <w:spacing w:line="300" w:lineRule="auto"/>
        <w:ind w:firstLine="420" w:firstLineChars="200"/>
        <w:rPr>
          <w:rStyle w:val="15"/>
          <w:rFonts w:hint="eastAsia" w:ascii="宋体"/>
          <w:b w:val="0"/>
          <w:szCs w:val="21"/>
          <w:lang w:val="en-US" w:eastAsia="zh-CN"/>
        </w:rPr>
      </w:pPr>
      <w:r>
        <w:rPr>
          <w:rStyle w:val="15"/>
          <w:rFonts w:hint="eastAsia" w:ascii="宋体"/>
          <w:b w:val="0"/>
          <w:szCs w:val="21"/>
          <w:lang w:val="en-US" w:eastAsia="zh-CN"/>
        </w:rPr>
        <w:t>理解并掌握证券、期货、期权的基础金融建模原理，以及相关的基础量化知识。结合量化工具深入理解因子选股、量化择时、统计套利、期权套利。初步认识并熟悉量化分析思维和方法，掌握程序化交易的一般性流程。</w:t>
      </w:r>
    </w:p>
    <w:p w14:paraId="75577E8D">
      <w:pPr>
        <w:numPr>
          <w:ilvl w:val="0"/>
          <w:numId w:val="2"/>
        </w:numPr>
        <w:adjustRightInd w:val="0"/>
        <w:snapToGrid w:val="0"/>
        <w:spacing w:line="300" w:lineRule="auto"/>
        <w:ind w:firstLine="420" w:firstLineChars="200"/>
        <w:rPr>
          <w:rStyle w:val="15"/>
          <w:rFonts w:hint="eastAsia" w:ascii="宋体"/>
          <w:b w:val="0"/>
          <w:szCs w:val="21"/>
          <w:lang w:val="en-US" w:eastAsia="zh-CN"/>
        </w:rPr>
      </w:pPr>
      <w:r>
        <w:rPr>
          <w:rStyle w:val="15"/>
          <w:rFonts w:hint="eastAsia" w:ascii="宋体"/>
          <w:b w:val="0"/>
          <w:szCs w:val="21"/>
          <w:lang w:val="en-US" w:eastAsia="zh-CN"/>
        </w:rPr>
        <w:t>通过案例分析，熟悉MATLAB/PYTHON环境下的金融分析工具，并熟悉国内外经典的CTA、统计套利、阿尔法对冲等策略，完成对量化交易的常规认识，从而帮助学生掌握理论到实战的基本认知。</w:t>
      </w:r>
    </w:p>
    <w:p w14:paraId="64D3ABAD">
      <w:pPr>
        <w:numPr>
          <w:ilvl w:val="0"/>
          <w:numId w:val="2"/>
        </w:numPr>
        <w:adjustRightInd w:val="0"/>
        <w:snapToGrid w:val="0"/>
        <w:spacing w:line="300" w:lineRule="auto"/>
        <w:ind w:firstLine="420" w:firstLineChars="200"/>
        <w:rPr>
          <w:rStyle w:val="15"/>
          <w:rFonts w:hint="eastAsia" w:ascii="宋体"/>
          <w:b w:val="0"/>
          <w:szCs w:val="21"/>
          <w:lang w:val="en-US" w:eastAsia="zh-CN"/>
        </w:rPr>
      </w:pPr>
      <w:r>
        <w:rPr>
          <w:rStyle w:val="15"/>
          <w:rFonts w:hint="eastAsia" w:ascii="宋体"/>
          <w:b w:val="0"/>
          <w:szCs w:val="21"/>
          <w:lang w:val="en-US" w:eastAsia="zh-CN"/>
        </w:rPr>
        <w:t>通过案例分析，熟悉并掌握主流的机器学习算法的应用，主要包含决策树、遗传算法、神经网络、支持向量机等等。采用机器学习进行金融大数据挖掘作为量化分析的主要手段，目的在于掌握目前国际主流的金融数据分析方法并具备一定的应用能力。</w:t>
      </w:r>
    </w:p>
    <w:p w14:paraId="4DFAC727">
      <w:pPr>
        <w:numPr>
          <w:ilvl w:val="0"/>
          <w:numId w:val="0"/>
        </w:numPr>
        <w:adjustRightInd w:val="0"/>
        <w:snapToGrid w:val="0"/>
        <w:spacing w:line="300" w:lineRule="auto"/>
        <w:ind w:left="480" w:leftChars="0"/>
        <w:rPr>
          <w:sz w:val="22"/>
          <w:szCs w:val="22"/>
        </w:rPr>
      </w:pPr>
    </w:p>
    <w:p w14:paraId="23618ECD">
      <w:pPr>
        <w:adjustRightInd w:val="0"/>
        <w:snapToGrid w:val="0"/>
        <w:spacing w:line="300" w:lineRule="auto"/>
        <w:ind w:firstLine="420" w:firstLineChars="200"/>
        <w:rPr>
          <w:rStyle w:val="15"/>
          <w:rFonts w:hint="eastAsia" w:ascii="宋体"/>
          <w:b w:val="0"/>
          <w:szCs w:val="21"/>
        </w:rPr>
      </w:pPr>
    </w:p>
    <w:p w14:paraId="5C4421E5">
      <w:pPr>
        <w:adjustRightInd w:val="0"/>
        <w:snapToGrid w:val="0"/>
        <w:spacing w:before="312" w:beforeLines="100" w:after="312" w:afterLines="100"/>
        <w:rPr>
          <w:rFonts w:eastAsia="黑体"/>
          <w:color w:val="000000"/>
          <w:szCs w:val="21"/>
        </w:rPr>
      </w:pPr>
      <w:r>
        <w:rPr>
          <w:rFonts w:eastAsia="黑体"/>
          <w:color w:val="000000"/>
          <w:sz w:val="24"/>
        </w:rPr>
        <w:t>二、课程支撑的毕业要求及其指标点</w:t>
      </w:r>
    </w:p>
    <w:p w14:paraId="210F8A5F">
      <w:pPr>
        <w:pStyle w:val="2"/>
        <w:spacing w:line="276" w:lineRule="auto"/>
        <w:ind w:firstLine="0" w:firstLineChars="0"/>
        <w:rPr>
          <w:color w:val="000000"/>
          <w:sz w:val="22"/>
        </w:rPr>
      </w:pPr>
      <w:r>
        <w:rPr>
          <w:color w:val="000000"/>
          <w:sz w:val="22"/>
        </w:rPr>
        <w:t xml:space="preserve">    该课程支撑以下毕业要求和具体细分指标点：</w:t>
      </w:r>
    </w:p>
    <w:p w14:paraId="23E0B38C">
      <w:pPr>
        <w:spacing w:line="276" w:lineRule="auto"/>
        <w:ind w:left="1984" w:leftChars="200" w:hanging="1564" w:hangingChars="711"/>
        <w:rPr>
          <w:sz w:val="22"/>
          <w:szCs w:val="22"/>
        </w:rPr>
      </w:pPr>
      <w:r>
        <w:rPr>
          <w:rFonts w:eastAsia="黑体"/>
          <w:sz w:val="22"/>
          <w:szCs w:val="22"/>
        </w:rPr>
        <w:t>【毕业要求</w:t>
      </w:r>
      <w:r>
        <w:rPr>
          <w:rFonts w:hint="eastAsia" w:eastAsia="黑体"/>
          <w:sz w:val="22"/>
          <w:szCs w:val="22"/>
          <w:lang w:val="en-US" w:eastAsia="zh-CN"/>
        </w:rPr>
        <w:t>1</w:t>
      </w:r>
      <w:r>
        <w:rPr>
          <w:rFonts w:eastAsia="黑体"/>
          <w:sz w:val="22"/>
          <w:szCs w:val="22"/>
        </w:rPr>
        <w:t>】</w:t>
      </w:r>
      <w:r>
        <w:rPr>
          <w:rFonts w:eastAsia="黑体"/>
          <w:sz w:val="22"/>
          <w:szCs w:val="22"/>
          <w:u w:val="single"/>
        </w:rPr>
        <w:t>支撑指标点1</w:t>
      </w:r>
      <w:r>
        <w:rPr>
          <w:rFonts w:eastAsia="黑体"/>
          <w:sz w:val="22"/>
          <w:szCs w:val="22"/>
        </w:rPr>
        <w:t>：</w:t>
      </w:r>
      <w:r>
        <w:rPr>
          <w:rFonts w:hint="eastAsia"/>
          <w:sz w:val="22"/>
          <w:szCs w:val="22"/>
        </w:rPr>
        <w:t>设计/</w:t>
      </w:r>
      <w:r>
        <w:rPr>
          <w:rFonts w:hint="eastAsia"/>
          <w:sz w:val="22"/>
          <w:szCs w:val="22"/>
          <w:lang w:val="en-US" w:eastAsia="zh-CN"/>
        </w:rPr>
        <w:t>应用</w:t>
      </w:r>
      <w:r>
        <w:rPr>
          <w:rFonts w:hint="eastAsia"/>
          <w:sz w:val="22"/>
          <w:szCs w:val="22"/>
        </w:rPr>
        <w:t>解决方案：能够</w:t>
      </w:r>
      <w:r>
        <w:rPr>
          <w:rFonts w:hint="eastAsia"/>
          <w:sz w:val="22"/>
          <w:szCs w:val="22"/>
          <w:lang w:val="en-US" w:eastAsia="zh-CN"/>
        </w:rPr>
        <w:t>基于金融建模理论进行模型参数化和程序化分析，以及模型结构和参数的优化设计，并</w:t>
      </w:r>
      <w:r>
        <w:rPr>
          <w:rFonts w:hint="eastAsia"/>
          <w:sz w:val="22"/>
          <w:szCs w:val="22"/>
        </w:rPr>
        <w:t>设计针对</w:t>
      </w:r>
      <w:r>
        <w:rPr>
          <w:rFonts w:hint="eastAsia"/>
          <w:sz w:val="22"/>
          <w:szCs w:val="22"/>
          <w:lang w:val="en-US" w:eastAsia="zh-CN"/>
        </w:rPr>
        <w:t>金融模型和量化问题的解决方案。</w:t>
      </w:r>
    </w:p>
    <w:p w14:paraId="0E85423F">
      <w:pPr>
        <w:spacing w:after="156" w:afterLines="50" w:line="276" w:lineRule="auto"/>
        <w:ind w:left="1259" w:firstLine="420"/>
        <w:rPr>
          <w:rFonts w:eastAsia="黑体"/>
          <w:sz w:val="22"/>
          <w:szCs w:val="22"/>
          <w:u w:val="single"/>
        </w:rPr>
      </w:pPr>
      <w:r>
        <w:rPr>
          <w:rFonts w:eastAsia="黑体"/>
          <w:sz w:val="22"/>
          <w:szCs w:val="22"/>
        </w:rPr>
        <w:t xml:space="preserve">  </w:t>
      </w:r>
      <w:r>
        <w:rPr>
          <w:rFonts w:eastAsia="黑体"/>
          <w:sz w:val="22"/>
          <w:szCs w:val="22"/>
          <w:u w:val="single"/>
        </w:rPr>
        <w:t>支撑指标点</w:t>
      </w:r>
      <w:r>
        <w:rPr>
          <w:rFonts w:hint="eastAsia" w:eastAsia="黑体"/>
          <w:sz w:val="22"/>
          <w:szCs w:val="22"/>
          <w:u w:val="single"/>
          <w:lang w:val="en-US" w:eastAsia="zh-CN"/>
        </w:rPr>
        <w:t>2</w:t>
      </w:r>
      <w:r>
        <w:rPr>
          <w:rFonts w:eastAsia="黑体"/>
          <w:sz w:val="22"/>
          <w:szCs w:val="22"/>
        </w:rPr>
        <w:t xml:space="preserve">： </w:t>
      </w:r>
      <w:r>
        <w:rPr>
          <w:rFonts w:hint="eastAsia"/>
          <w:sz w:val="22"/>
          <w:szCs w:val="22"/>
          <w:lang w:val="en-US" w:eastAsia="zh-CN"/>
        </w:rPr>
        <w:t>设计符合特定市场、品种、风格的交易逻辑，并能够在应用环节体现创新意识，结合技术指标、基本面指标、搜</w:t>
      </w:r>
      <w:r>
        <w:rPr>
          <w:rFonts w:hint="eastAsia"/>
          <w:sz w:val="22"/>
          <w:szCs w:val="22"/>
          <w:lang w:val="en-US" w:eastAsia="zh-CN"/>
        </w:rPr>
        <w:tab/>
      </w:r>
      <w:r>
        <w:rPr>
          <w:rFonts w:hint="eastAsia"/>
          <w:sz w:val="22"/>
          <w:szCs w:val="22"/>
          <w:lang w:val="en-US" w:eastAsia="zh-CN"/>
        </w:rPr>
        <w:tab/>
      </w:r>
      <w:r>
        <w:rPr>
          <w:rFonts w:hint="eastAsia"/>
          <w:sz w:val="22"/>
          <w:szCs w:val="22"/>
          <w:lang w:val="en-US" w:eastAsia="zh-CN"/>
        </w:rPr>
        <w:t xml:space="preserve">       索引擎文本指标等多维度要素进行市场定量化分析</w:t>
      </w:r>
    </w:p>
    <w:p w14:paraId="6B8597F3">
      <w:pPr>
        <w:adjustRightInd w:val="0"/>
        <w:snapToGrid w:val="0"/>
        <w:spacing w:line="300" w:lineRule="auto"/>
        <w:ind w:left="1985" w:leftChars="210" w:hanging="1544" w:hangingChars="702"/>
        <w:rPr>
          <w:rFonts w:hint="eastAsia"/>
          <w:sz w:val="22"/>
          <w:szCs w:val="22"/>
          <w:lang w:val="en-US" w:eastAsia="zh-CN"/>
        </w:rPr>
      </w:pPr>
      <w:r>
        <w:rPr>
          <w:rFonts w:eastAsia="黑体"/>
          <w:sz w:val="22"/>
          <w:szCs w:val="22"/>
        </w:rPr>
        <w:t>【毕业要求</w:t>
      </w:r>
      <w:r>
        <w:rPr>
          <w:rFonts w:hint="eastAsia" w:eastAsia="黑体"/>
          <w:sz w:val="22"/>
          <w:szCs w:val="22"/>
          <w:lang w:val="en-US" w:eastAsia="zh-CN"/>
        </w:rPr>
        <w:t>2</w:t>
      </w:r>
      <w:r>
        <w:rPr>
          <w:rFonts w:eastAsia="黑体"/>
          <w:sz w:val="22"/>
          <w:szCs w:val="22"/>
        </w:rPr>
        <w:t>】</w:t>
      </w:r>
      <w:r>
        <w:rPr>
          <w:rFonts w:eastAsia="黑体"/>
          <w:sz w:val="22"/>
          <w:szCs w:val="22"/>
          <w:u w:val="single"/>
        </w:rPr>
        <w:t>支撑指标点</w:t>
      </w:r>
      <w:r>
        <w:rPr>
          <w:rFonts w:hint="eastAsia" w:eastAsia="黑体"/>
          <w:sz w:val="22"/>
          <w:szCs w:val="22"/>
          <w:u w:val="single"/>
          <w:lang w:val="en-US" w:eastAsia="zh-CN"/>
        </w:rPr>
        <w:t>3</w:t>
      </w:r>
      <w:r>
        <w:rPr>
          <w:rFonts w:eastAsia="黑体"/>
          <w:sz w:val="22"/>
          <w:szCs w:val="22"/>
        </w:rPr>
        <w:t>：</w:t>
      </w:r>
      <w:r>
        <w:rPr>
          <w:rFonts w:hint="eastAsia"/>
          <w:sz w:val="22"/>
          <w:szCs w:val="22"/>
          <w:lang w:val="en-US" w:eastAsia="zh-CN"/>
        </w:rPr>
        <w:t>熟练使用MATLAB/PYTHON等高级编程语言，以及各类机器学习工具包，实现回归、分类等金融量化实效性分析。能够针对具体问题给出程序化解决方案，并具备认识问题的适应性、鲁棒性与局限性的能力。</w:t>
      </w:r>
    </w:p>
    <w:p w14:paraId="050C55E7">
      <w:pPr>
        <w:adjustRightInd w:val="0"/>
        <w:snapToGrid w:val="0"/>
        <w:spacing w:line="300" w:lineRule="auto"/>
        <w:ind w:left="1260" w:firstLine="420"/>
        <w:rPr>
          <w:sz w:val="22"/>
          <w:szCs w:val="22"/>
        </w:rPr>
      </w:pPr>
    </w:p>
    <w:p w14:paraId="5D59D939">
      <w:pPr>
        <w:adjustRightInd w:val="0"/>
        <w:snapToGrid w:val="0"/>
        <w:spacing w:before="312" w:beforeLines="100" w:after="312" w:afterLines="100"/>
        <w:outlineLvl w:val="0"/>
        <w:rPr>
          <w:rFonts w:eastAsia="黑体"/>
          <w:color w:val="000000"/>
          <w:sz w:val="24"/>
        </w:rPr>
      </w:pPr>
      <w:r>
        <w:rPr>
          <w:rFonts w:eastAsia="黑体"/>
          <w:color w:val="000000"/>
          <w:sz w:val="24"/>
        </w:rPr>
        <w:t>三、课程目标与毕业要求指标点的对应关系</w:t>
      </w:r>
    </w:p>
    <w:tbl>
      <w:tblPr>
        <w:tblStyle w:val="12"/>
        <w:tblW w:w="14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8"/>
        <w:gridCol w:w="5272"/>
        <w:gridCol w:w="854"/>
        <w:gridCol w:w="848"/>
        <w:gridCol w:w="895"/>
        <w:gridCol w:w="1171"/>
        <w:gridCol w:w="18"/>
      </w:tblGrid>
      <w:tr w14:paraId="242E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618" w:type="dxa"/>
            <w:vMerge w:val="restart"/>
            <w:shd w:val="clear" w:color="auto" w:fill="auto"/>
            <w:vAlign w:val="center"/>
          </w:tcPr>
          <w:p w14:paraId="74CEDEEB">
            <w:pPr>
              <w:adjustRightInd w:val="0"/>
              <w:snapToGrid w:val="0"/>
              <w:jc w:val="center"/>
              <w:rPr>
                <w:color w:val="000000"/>
                <w:szCs w:val="21"/>
              </w:rPr>
            </w:pPr>
            <w:r>
              <w:rPr>
                <w:rFonts w:eastAsia="黑体"/>
                <w:color w:val="000000"/>
                <w:szCs w:val="21"/>
              </w:rPr>
              <w:t>课程目标</w:t>
            </w:r>
          </w:p>
        </w:tc>
        <w:tc>
          <w:tcPr>
            <w:tcW w:w="5272" w:type="dxa"/>
            <w:vMerge w:val="restart"/>
            <w:shd w:val="clear" w:color="auto" w:fill="auto"/>
            <w:vAlign w:val="center"/>
          </w:tcPr>
          <w:p w14:paraId="0C6B2A9D">
            <w:pPr>
              <w:pStyle w:val="2"/>
              <w:ind w:firstLine="0" w:firstLineChars="0"/>
              <w:jc w:val="center"/>
              <w:rPr>
                <w:color w:val="000000"/>
                <w:szCs w:val="21"/>
              </w:rPr>
            </w:pPr>
            <w:r>
              <w:rPr>
                <w:rFonts w:eastAsia="黑体"/>
                <w:color w:val="000000"/>
                <w:szCs w:val="21"/>
              </w:rPr>
              <w:t>毕业要求指标点</w:t>
            </w:r>
          </w:p>
        </w:tc>
        <w:tc>
          <w:tcPr>
            <w:tcW w:w="3786" w:type="dxa"/>
            <w:gridSpan w:val="5"/>
            <w:shd w:val="clear" w:color="auto" w:fill="auto"/>
            <w:vAlign w:val="center"/>
          </w:tcPr>
          <w:p w14:paraId="5FBB87AF">
            <w:pPr>
              <w:pStyle w:val="2"/>
              <w:ind w:firstLine="0" w:firstLineChars="0"/>
              <w:jc w:val="center"/>
              <w:rPr>
                <w:color w:val="000000"/>
                <w:szCs w:val="21"/>
              </w:rPr>
            </w:pPr>
            <w:r>
              <w:rPr>
                <w:rFonts w:eastAsia="黑体"/>
                <w:color w:val="000000"/>
                <w:szCs w:val="21"/>
              </w:rPr>
              <w:t>教学环节</w:t>
            </w:r>
          </w:p>
        </w:tc>
      </w:tr>
      <w:tr w14:paraId="09E2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325" w:hRule="atLeast"/>
          <w:jc w:val="center"/>
        </w:trPr>
        <w:tc>
          <w:tcPr>
            <w:tcW w:w="5618" w:type="dxa"/>
            <w:vMerge w:val="continue"/>
            <w:shd w:val="clear" w:color="auto" w:fill="auto"/>
            <w:vAlign w:val="center"/>
          </w:tcPr>
          <w:p w14:paraId="46F760E1">
            <w:pPr>
              <w:pStyle w:val="2"/>
              <w:ind w:firstLine="0" w:firstLineChars="0"/>
              <w:jc w:val="center"/>
              <w:rPr>
                <w:color w:val="000000"/>
                <w:szCs w:val="21"/>
              </w:rPr>
            </w:pPr>
          </w:p>
        </w:tc>
        <w:tc>
          <w:tcPr>
            <w:tcW w:w="5272" w:type="dxa"/>
            <w:vMerge w:val="continue"/>
            <w:shd w:val="clear" w:color="auto" w:fill="auto"/>
            <w:vAlign w:val="center"/>
          </w:tcPr>
          <w:p w14:paraId="03D96E18">
            <w:pPr>
              <w:pStyle w:val="2"/>
              <w:ind w:firstLine="0" w:firstLineChars="0"/>
              <w:jc w:val="center"/>
              <w:rPr>
                <w:color w:val="000000"/>
                <w:szCs w:val="21"/>
              </w:rPr>
            </w:pPr>
          </w:p>
        </w:tc>
        <w:tc>
          <w:tcPr>
            <w:tcW w:w="854" w:type="dxa"/>
            <w:shd w:val="clear" w:color="auto" w:fill="auto"/>
            <w:vAlign w:val="center"/>
          </w:tcPr>
          <w:p w14:paraId="68C9365E">
            <w:pPr>
              <w:adjustRightInd w:val="0"/>
              <w:snapToGrid w:val="0"/>
              <w:jc w:val="center"/>
              <w:rPr>
                <w:rFonts w:eastAsia="黑体"/>
                <w:szCs w:val="21"/>
              </w:rPr>
            </w:pPr>
            <w:r>
              <w:rPr>
                <w:rFonts w:eastAsia="黑体"/>
                <w:szCs w:val="21"/>
              </w:rPr>
              <w:t>课堂</w:t>
            </w:r>
          </w:p>
          <w:p w14:paraId="7E17788F">
            <w:pPr>
              <w:adjustRightInd w:val="0"/>
              <w:snapToGrid w:val="0"/>
              <w:jc w:val="center"/>
              <w:rPr>
                <w:color w:val="000000"/>
                <w:szCs w:val="21"/>
              </w:rPr>
            </w:pPr>
            <w:r>
              <w:rPr>
                <w:rFonts w:eastAsia="黑体"/>
                <w:szCs w:val="21"/>
              </w:rPr>
              <w:t>授课</w:t>
            </w:r>
          </w:p>
        </w:tc>
        <w:tc>
          <w:tcPr>
            <w:tcW w:w="848" w:type="dxa"/>
            <w:shd w:val="clear" w:color="auto" w:fill="auto"/>
            <w:vAlign w:val="center"/>
          </w:tcPr>
          <w:p w14:paraId="1C848197">
            <w:pPr>
              <w:pStyle w:val="2"/>
              <w:ind w:firstLine="0" w:firstLineChars="0"/>
              <w:jc w:val="center"/>
              <w:rPr>
                <w:color w:val="000000"/>
                <w:szCs w:val="21"/>
              </w:rPr>
            </w:pPr>
            <w:r>
              <w:rPr>
                <w:rFonts w:eastAsia="黑体"/>
                <w:szCs w:val="21"/>
              </w:rPr>
              <w:t>实验</w:t>
            </w:r>
          </w:p>
        </w:tc>
        <w:tc>
          <w:tcPr>
            <w:tcW w:w="895" w:type="dxa"/>
            <w:shd w:val="clear" w:color="auto" w:fill="auto"/>
            <w:vAlign w:val="center"/>
          </w:tcPr>
          <w:p w14:paraId="2C0F4726">
            <w:pPr>
              <w:pStyle w:val="2"/>
              <w:ind w:firstLine="0" w:firstLineChars="0"/>
              <w:jc w:val="center"/>
              <w:rPr>
                <w:color w:val="000000"/>
                <w:szCs w:val="21"/>
              </w:rPr>
            </w:pPr>
            <w:r>
              <w:rPr>
                <w:rFonts w:eastAsia="黑体"/>
                <w:szCs w:val="21"/>
              </w:rPr>
              <w:t>作业</w:t>
            </w:r>
          </w:p>
        </w:tc>
        <w:tc>
          <w:tcPr>
            <w:tcW w:w="1171" w:type="dxa"/>
            <w:shd w:val="clear" w:color="auto" w:fill="auto"/>
            <w:vAlign w:val="center"/>
          </w:tcPr>
          <w:p w14:paraId="2CB416B5">
            <w:pPr>
              <w:adjustRightInd w:val="0"/>
              <w:snapToGrid w:val="0"/>
              <w:jc w:val="left"/>
              <w:rPr>
                <w:color w:val="000000"/>
                <w:szCs w:val="21"/>
              </w:rPr>
            </w:pPr>
            <w:r>
              <w:rPr>
                <w:rFonts w:eastAsia="黑体"/>
                <w:szCs w:val="21"/>
              </w:rPr>
              <w:t>其他（如课堂讨论等）</w:t>
            </w:r>
          </w:p>
        </w:tc>
      </w:tr>
      <w:tr w14:paraId="44A23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928" w:hRule="atLeast"/>
          <w:jc w:val="center"/>
        </w:trPr>
        <w:tc>
          <w:tcPr>
            <w:tcW w:w="5618" w:type="dxa"/>
            <w:shd w:val="clear" w:color="auto" w:fill="auto"/>
            <w:vAlign w:val="center"/>
          </w:tcPr>
          <w:p w14:paraId="4904B8F8">
            <w:pPr>
              <w:numPr>
                <w:ilvl w:val="0"/>
                <w:numId w:val="0"/>
              </w:numPr>
              <w:adjustRightInd w:val="0"/>
              <w:snapToGrid w:val="0"/>
              <w:spacing w:line="300" w:lineRule="auto"/>
              <w:rPr>
                <w:szCs w:val="21"/>
              </w:rPr>
            </w:pPr>
            <w:r>
              <w:rPr>
                <w:b/>
                <w:color w:val="000000"/>
                <w:szCs w:val="21"/>
                <w:u w:val="single"/>
              </w:rPr>
              <w:t>目标1</w:t>
            </w:r>
            <w:r>
              <w:rPr>
                <w:color w:val="000000"/>
                <w:szCs w:val="21"/>
              </w:rPr>
              <w:t>：</w:t>
            </w:r>
            <w:r>
              <w:rPr>
                <w:rStyle w:val="15"/>
                <w:rFonts w:hint="eastAsia" w:ascii="宋体"/>
                <w:b w:val="0"/>
                <w:szCs w:val="21"/>
                <w:lang w:val="en-US" w:eastAsia="zh-CN"/>
              </w:rPr>
              <w:t>理解并掌握证券、期货、期权的基础金融建模原理，以及相关的基础量化知识。结合量化工具深入理解因子选股、量化择时、统计套利、期权套利。初步认识并熟悉量化分析思维和方法，掌握程序化交易的一般性流程。</w:t>
            </w:r>
          </w:p>
        </w:tc>
        <w:tc>
          <w:tcPr>
            <w:tcW w:w="5272" w:type="dxa"/>
            <w:shd w:val="clear" w:color="auto" w:fill="auto"/>
            <w:vAlign w:val="center"/>
          </w:tcPr>
          <w:p w14:paraId="37351F34">
            <w:pPr>
              <w:adjustRightInd w:val="0"/>
              <w:snapToGrid w:val="0"/>
              <w:spacing w:line="300" w:lineRule="auto"/>
              <w:jc w:val="left"/>
              <w:rPr>
                <w:szCs w:val="21"/>
              </w:rPr>
            </w:pPr>
            <w:r>
              <w:rPr>
                <w:b/>
                <w:szCs w:val="21"/>
                <w:u w:val="single"/>
              </w:rPr>
              <w:t>指标点1</w:t>
            </w:r>
            <w:r>
              <w:rPr>
                <w:rFonts w:hint="eastAsia"/>
                <w:sz w:val="22"/>
                <w:szCs w:val="22"/>
              </w:rPr>
              <w:t>设计/</w:t>
            </w:r>
            <w:r>
              <w:rPr>
                <w:rFonts w:hint="eastAsia"/>
                <w:sz w:val="22"/>
                <w:szCs w:val="22"/>
                <w:lang w:val="en-US" w:eastAsia="zh-CN"/>
              </w:rPr>
              <w:t>应用</w:t>
            </w:r>
            <w:r>
              <w:rPr>
                <w:rFonts w:hint="eastAsia"/>
                <w:sz w:val="22"/>
                <w:szCs w:val="22"/>
              </w:rPr>
              <w:t>解决方案：能够</w:t>
            </w:r>
            <w:r>
              <w:rPr>
                <w:rFonts w:hint="eastAsia"/>
                <w:sz w:val="22"/>
                <w:szCs w:val="22"/>
                <w:lang w:val="en-US" w:eastAsia="zh-CN"/>
              </w:rPr>
              <w:t>基于金融建模理论进行模型参数化和程序化分析</w:t>
            </w:r>
          </w:p>
          <w:p w14:paraId="12669F98">
            <w:pPr>
              <w:adjustRightInd w:val="0"/>
              <w:snapToGrid w:val="0"/>
              <w:spacing w:line="300" w:lineRule="auto"/>
              <w:jc w:val="left"/>
              <w:rPr>
                <w:szCs w:val="21"/>
              </w:rPr>
            </w:pPr>
            <w:r>
              <w:rPr>
                <w:b/>
                <w:szCs w:val="21"/>
                <w:u w:val="single"/>
              </w:rPr>
              <w:t>指标点</w:t>
            </w:r>
            <w:r>
              <w:rPr>
                <w:rFonts w:hint="eastAsia"/>
                <w:b/>
                <w:szCs w:val="21"/>
                <w:u w:val="single"/>
                <w:lang w:val="en-US" w:eastAsia="zh-CN"/>
              </w:rPr>
              <w:t>2</w:t>
            </w:r>
            <w:r>
              <w:rPr>
                <w:rFonts w:hint="eastAsia"/>
                <w:sz w:val="22"/>
                <w:szCs w:val="22"/>
                <w:lang w:val="en-US" w:eastAsia="zh-CN"/>
              </w:rPr>
              <w:t>设计符合特定市场、品种、风格的交易逻辑</w:t>
            </w:r>
            <w:r>
              <w:rPr>
                <w:szCs w:val="21"/>
              </w:rPr>
              <w:t>。</w:t>
            </w:r>
          </w:p>
          <w:p w14:paraId="5E1931E6">
            <w:pPr>
              <w:adjustRightInd w:val="0"/>
              <w:snapToGrid w:val="0"/>
              <w:spacing w:line="300" w:lineRule="auto"/>
              <w:jc w:val="left"/>
              <w:rPr>
                <w:szCs w:val="21"/>
              </w:rPr>
            </w:pPr>
            <w:r>
              <w:rPr>
                <w:b/>
                <w:szCs w:val="21"/>
                <w:u w:val="single"/>
              </w:rPr>
              <w:t>指标点</w:t>
            </w:r>
            <w:r>
              <w:rPr>
                <w:rFonts w:hint="eastAsia"/>
                <w:b/>
                <w:szCs w:val="21"/>
                <w:u w:val="single"/>
                <w:lang w:val="en-US" w:eastAsia="zh-CN"/>
              </w:rPr>
              <w:t>3</w:t>
            </w:r>
            <w:r>
              <w:rPr>
                <w:rFonts w:hint="eastAsia"/>
                <w:sz w:val="22"/>
                <w:szCs w:val="22"/>
                <w:lang w:val="en-US" w:eastAsia="zh-CN"/>
              </w:rPr>
              <w:t>熟练使用MATLAB/PYTHON等高级编程语言</w:t>
            </w:r>
            <w:r>
              <w:rPr>
                <w:szCs w:val="21"/>
              </w:rPr>
              <w:t>。</w:t>
            </w:r>
          </w:p>
        </w:tc>
        <w:tc>
          <w:tcPr>
            <w:tcW w:w="854" w:type="dxa"/>
            <w:shd w:val="clear" w:color="auto" w:fill="auto"/>
            <w:vAlign w:val="center"/>
          </w:tcPr>
          <w:p w14:paraId="69D047B4">
            <w:pPr>
              <w:pStyle w:val="2"/>
              <w:ind w:firstLine="0" w:firstLineChars="0"/>
              <w:jc w:val="center"/>
              <w:rPr>
                <w:color w:val="000000"/>
                <w:szCs w:val="21"/>
              </w:rPr>
            </w:pPr>
            <w:r>
              <w:rPr>
                <w:color w:val="000000"/>
                <w:szCs w:val="21"/>
              </w:rPr>
              <w:t>√</w:t>
            </w:r>
          </w:p>
        </w:tc>
        <w:tc>
          <w:tcPr>
            <w:tcW w:w="848" w:type="dxa"/>
            <w:shd w:val="clear" w:color="auto" w:fill="auto"/>
            <w:vAlign w:val="center"/>
          </w:tcPr>
          <w:p w14:paraId="05BA1241">
            <w:pPr>
              <w:pStyle w:val="2"/>
              <w:ind w:firstLine="0" w:firstLineChars="0"/>
              <w:jc w:val="center"/>
              <w:rPr>
                <w:color w:val="000000"/>
                <w:szCs w:val="21"/>
              </w:rPr>
            </w:pPr>
            <w:r>
              <w:rPr>
                <w:color w:val="000000"/>
                <w:szCs w:val="21"/>
              </w:rPr>
              <w:t>√</w:t>
            </w:r>
          </w:p>
        </w:tc>
        <w:tc>
          <w:tcPr>
            <w:tcW w:w="895" w:type="dxa"/>
            <w:shd w:val="clear" w:color="auto" w:fill="auto"/>
            <w:vAlign w:val="center"/>
          </w:tcPr>
          <w:p w14:paraId="347FFE55">
            <w:pPr>
              <w:pStyle w:val="2"/>
              <w:ind w:firstLine="0" w:firstLineChars="0"/>
              <w:jc w:val="center"/>
              <w:rPr>
                <w:color w:val="000000"/>
                <w:szCs w:val="21"/>
              </w:rPr>
            </w:pPr>
            <w:r>
              <w:rPr>
                <w:color w:val="000000"/>
                <w:szCs w:val="21"/>
              </w:rPr>
              <w:t>√</w:t>
            </w:r>
          </w:p>
        </w:tc>
        <w:tc>
          <w:tcPr>
            <w:tcW w:w="1171" w:type="dxa"/>
            <w:shd w:val="clear" w:color="auto" w:fill="auto"/>
            <w:vAlign w:val="center"/>
          </w:tcPr>
          <w:p w14:paraId="13E0DC1C">
            <w:pPr>
              <w:pStyle w:val="2"/>
              <w:ind w:firstLine="0" w:firstLineChars="0"/>
              <w:jc w:val="center"/>
              <w:rPr>
                <w:color w:val="000000"/>
                <w:szCs w:val="21"/>
              </w:rPr>
            </w:pPr>
            <w:r>
              <w:rPr>
                <w:color w:val="000000"/>
                <w:szCs w:val="21"/>
              </w:rPr>
              <w:t>√</w:t>
            </w:r>
          </w:p>
        </w:tc>
      </w:tr>
      <w:tr w14:paraId="389E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814" w:hRule="atLeast"/>
          <w:jc w:val="center"/>
        </w:trPr>
        <w:tc>
          <w:tcPr>
            <w:tcW w:w="5618" w:type="dxa"/>
            <w:shd w:val="clear" w:color="auto" w:fill="auto"/>
            <w:vAlign w:val="center"/>
          </w:tcPr>
          <w:p w14:paraId="22ED4790">
            <w:pPr>
              <w:numPr>
                <w:ilvl w:val="0"/>
                <w:numId w:val="0"/>
              </w:numPr>
              <w:adjustRightInd w:val="0"/>
              <w:snapToGrid w:val="0"/>
              <w:spacing w:line="300" w:lineRule="auto"/>
              <w:rPr>
                <w:rStyle w:val="15"/>
                <w:rFonts w:hint="eastAsia" w:ascii="宋体"/>
                <w:b w:val="0"/>
                <w:szCs w:val="21"/>
                <w:lang w:val="en-US" w:eastAsia="zh-CN"/>
              </w:rPr>
            </w:pPr>
            <w:r>
              <w:rPr>
                <w:b/>
                <w:color w:val="000000"/>
                <w:szCs w:val="21"/>
                <w:u w:val="single"/>
              </w:rPr>
              <w:t>目标2</w:t>
            </w:r>
            <w:r>
              <w:rPr>
                <w:color w:val="000000"/>
                <w:szCs w:val="21"/>
              </w:rPr>
              <w:t>：</w:t>
            </w:r>
            <w:r>
              <w:rPr>
                <w:rStyle w:val="15"/>
                <w:rFonts w:hint="eastAsia" w:ascii="宋体"/>
                <w:b w:val="0"/>
                <w:szCs w:val="21"/>
                <w:lang w:val="en-US" w:eastAsia="zh-CN"/>
              </w:rPr>
              <w:t>通过案例分析，熟悉MATLAB/PYTHON环境下的金融分析工具，并熟悉国内外经典的CTA、统计套利、阿尔法对冲等策略，完成对量化交易的常规认识，从而帮助学生掌握理论到实战的基本认知。</w:t>
            </w:r>
          </w:p>
          <w:p w14:paraId="640B955B">
            <w:pPr>
              <w:numPr>
                <w:ilvl w:val="0"/>
                <w:numId w:val="0"/>
              </w:numPr>
              <w:adjustRightInd w:val="0"/>
              <w:snapToGrid w:val="0"/>
              <w:spacing w:line="300" w:lineRule="auto"/>
              <w:rPr>
                <w:color w:val="000000"/>
                <w:szCs w:val="21"/>
              </w:rPr>
            </w:pPr>
          </w:p>
        </w:tc>
        <w:tc>
          <w:tcPr>
            <w:tcW w:w="5272" w:type="dxa"/>
            <w:shd w:val="clear" w:color="auto" w:fill="auto"/>
            <w:vAlign w:val="center"/>
          </w:tcPr>
          <w:p w14:paraId="61FCAE12">
            <w:pPr>
              <w:adjustRightInd w:val="0"/>
              <w:snapToGrid w:val="0"/>
              <w:spacing w:line="300" w:lineRule="auto"/>
              <w:jc w:val="left"/>
              <w:rPr>
                <w:szCs w:val="21"/>
              </w:rPr>
            </w:pPr>
            <w:r>
              <w:rPr>
                <w:b/>
                <w:szCs w:val="21"/>
                <w:u w:val="single"/>
              </w:rPr>
              <w:t>指标点1</w:t>
            </w:r>
            <w:r>
              <w:rPr>
                <w:rFonts w:hint="eastAsia"/>
                <w:szCs w:val="21"/>
                <w:lang w:val="en-US" w:eastAsia="zh-CN"/>
              </w:rPr>
              <w:t>熟悉金融模型</w:t>
            </w:r>
            <w:r>
              <w:rPr>
                <w:rFonts w:hint="eastAsia"/>
                <w:sz w:val="22"/>
                <w:szCs w:val="22"/>
                <w:lang w:val="en-US" w:eastAsia="zh-CN"/>
              </w:rPr>
              <w:t>结构和参数的优化设计</w:t>
            </w:r>
            <w:r>
              <w:rPr>
                <w:szCs w:val="21"/>
              </w:rPr>
              <w:t>。</w:t>
            </w:r>
          </w:p>
          <w:p w14:paraId="5760CB7E">
            <w:pPr>
              <w:adjustRightInd w:val="0"/>
              <w:snapToGrid w:val="0"/>
              <w:spacing w:line="300" w:lineRule="auto"/>
              <w:jc w:val="left"/>
              <w:rPr>
                <w:color w:val="000000"/>
                <w:szCs w:val="21"/>
              </w:rPr>
            </w:pPr>
            <w:r>
              <w:rPr>
                <w:b/>
                <w:szCs w:val="21"/>
                <w:u w:val="single"/>
              </w:rPr>
              <w:t>指标点</w:t>
            </w:r>
            <w:r>
              <w:rPr>
                <w:rFonts w:hint="eastAsia"/>
                <w:b/>
                <w:szCs w:val="21"/>
                <w:u w:val="single"/>
                <w:lang w:val="en-US" w:eastAsia="zh-CN"/>
              </w:rPr>
              <w:t>2</w:t>
            </w:r>
            <w:r>
              <w:rPr>
                <w:rFonts w:hint="eastAsia"/>
                <w:sz w:val="22"/>
                <w:szCs w:val="22"/>
                <w:lang w:val="en-US" w:eastAsia="zh-CN"/>
              </w:rPr>
              <w:t>结合技术指标、基本面指标、搜索引擎文本指标等多维度要素进行市场定量化分析</w:t>
            </w:r>
            <w:r>
              <w:rPr>
                <w:szCs w:val="21"/>
              </w:rPr>
              <w:t>。</w:t>
            </w:r>
          </w:p>
        </w:tc>
        <w:tc>
          <w:tcPr>
            <w:tcW w:w="854" w:type="dxa"/>
            <w:shd w:val="clear" w:color="auto" w:fill="auto"/>
            <w:vAlign w:val="center"/>
          </w:tcPr>
          <w:p w14:paraId="2B3E56D7">
            <w:pPr>
              <w:pStyle w:val="2"/>
              <w:ind w:firstLine="0" w:firstLineChars="0"/>
              <w:jc w:val="center"/>
              <w:rPr>
                <w:color w:val="000000"/>
                <w:szCs w:val="21"/>
              </w:rPr>
            </w:pPr>
            <w:r>
              <w:rPr>
                <w:color w:val="000000"/>
                <w:szCs w:val="21"/>
              </w:rPr>
              <w:t>√</w:t>
            </w:r>
          </w:p>
        </w:tc>
        <w:tc>
          <w:tcPr>
            <w:tcW w:w="848" w:type="dxa"/>
            <w:shd w:val="clear" w:color="auto" w:fill="auto"/>
            <w:vAlign w:val="center"/>
          </w:tcPr>
          <w:p w14:paraId="079CA509">
            <w:pPr>
              <w:pStyle w:val="2"/>
              <w:ind w:firstLine="0" w:firstLineChars="0"/>
              <w:jc w:val="center"/>
              <w:rPr>
                <w:color w:val="000000"/>
                <w:szCs w:val="21"/>
              </w:rPr>
            </w:pPr>
            <w:r>
              <w:rPr>
                <w:color w:val="000000"/>
                <w:szCs w:val="21"/>
              </w:rPr>
              <w:t>√</w:t>
            </w:r>
          </w:p>
        </w:tc>
        <w:tc>
          <w:tcPr>
            <w:tcW w:w="895" w:type="dxa"/>
            <w:shd w:val="clear" w:color="auto" w:fill="auto"/>
            <w:vAlign w:val="center"/>
          </w:tcPr>
          <w:p w14:paraId="5DE2C469">
            <w:pPr>
              <w:pStyle w:val="2"/>
              <w:ind w:firstLine="0" w:firstLineChars="0"/>
              <w:jc w:val="center"/>
              <w:rPr>
                <w:color w:val="000000"/>
                <w:szCs w:val="21"/>
              </w:rPr>
            </w:pPr>
            <w:r>
              <w:rPr>
                <w:color w:val="000000"/>
                <w:szCs w:val="21"/>
              </w:rPr>
              <w:t>√</w:t>
            </w:r>
          </w:p>
        </w:tc>
        <w:tc>
          <w:tcPr>
            <w:tcW w:w="1171" w:type="dxa"/>
            <w:shd w:val="clear" w:color="auto" w:fill="auto"/>
            <w:vAlign w:val="center"/>
          </w:tcPr>
          <w:p w14:paraId="35E7AAB5">
            <w:pPr>
              <w:pStyle w:val="2"/>
              <w:ind w:firstLine="0" w:firstLineChars="0"/>
              <w:jc w:val="center"/>
              <w:rPr>
                <w:color w:val="000000"/>
                <w:szCs w:val="21"/>
              </w:rPr>
            </w:pPr>
            <w:r>
              <w:rPr>
                <w:color w:val="000000"/>
                <w:szCs w:val="21"/>
              </w:rPr>
              <w:t>√</w:t>
            </w:r>
          </w:p>
        </w:tc>
      </w:tr>
      <w:tr w14:paraId="4356A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871" w:hRule="atLeast"/>
          <w:jc w:val="center"/>
        </w:trPr>
        <w:tc>
          <w:tcPr>
            <w:tcW w:w="5618" w:type="dxa"/>
            <w:shd w:val="clear" w:color="auto" w:fill="auto"/>
            <w:vAlign w:val="center"/>
          </w:tcPr>
          <w:p w14:paraId="5F481A0C">
            <w:pPr>
              <w:numPr>
                <w:ilvl w:val="0"/>
                <w:numId w:val="0"/>
              </w:numPr>
              <w:adjustRightInd w:val="0"/>
              <w:snapToGrid w:val="0"/>
              <w:spacing w:line="300" w:lineRule="auto"/>
              <w:rPr>
                <w:rStyle w:val="15"/>
                <w:rFonts w:hint="eastAsia" w:ascii="宋体"/>
                <w:b w:val="0"/>
                <w:szCs w:val="21"/>
                <w:lang w:val="en-US" w:eastAsia="zh-CN"/>
              </w:rPr>
            </w:pPr>
            <w:r>
              <w:rPr>
                <w:b/>
                <w:color w:val="000000"/>
                <w:szCs w:val="21"/>
                <w:u w:val="single"/>
              </w:rPr>
              <w:t>目标3</w:t>
            </w:r>
            <w:r>
              <w:rPr>
                <w:color w:val="000000"/>
                <w:szCs w:val="21"/>
              </w:rPr>
              <w:t>：</w:t>
            </w:r>
            <w:r>
              <w:rPr>
                <w:rStyle w:val="15"/>
                <w:rFonts w:hint="eastAsia" w:ascii="宋体"/>
                <w:b w:val="0"/>
                <w:szCs w:val="21"/>
                <w:lang w:val="en-US" w:eastAsia="zh-CN"/>
              </w:rPr>
              <w:t>通过案例分析，熟悉并掌握主流的机器学习算法的应用，主要包含决策树、遗传算法、神经网络、支持向量机等等。采用机器学习进行金融大数据挖掘作为量化分析的主要手段，目的在于掌握目前国际主流的金融数据分析方法并具备一定的应用能力。</w:t>
            </w:r>
          </w:p>
          <w:p w14:paraId="590FEAC1">
            <w:pPr>
              <w:numPr>
                <w:ilvl w:val="0"/>
                <w:numId w:val="0"/>
              </w:numPr>
              <w:adjustRightInd w:val="0"/>
              <w:snapToGrid w:val="0"/>
              <w:spacing w:line="300" w:lineRule="auto"/>
              <w:rPr>
                <w:color w:val="000000"/>
                <w:szCs w:val="21"/>
              </w:rPr>
            </w:pPr>
          </w:p>
        </w:tc>
        <w:tc>
          <w:tcPr>
            <w:tcW w:w="5272" w:type="dxa"/>
            <w:shd w:val="clear" w:color="auto" w:fill="auto"/>
            <w:vAlign w:val="center"/>
          </w:tcPr>
          <w:p w14:paraId="4D28E0E9">
            <w:pPr>
              <w:adjustRightInd w:val="0"/>
              <w:snapToGrid w:val="0"/>
              <w:spacing w:line="300" w:lineRule="auto"/>
              <w:jc w:val="left"/>
              <w:rPr>
                <w:szCs w:val="21"/>
              </w:rPr>
            </w:pPr>
            <w:r>
              <w:rPr>
                <w:b/>
                <w:szCs w:val="21"/>
                <w:u w:val="single"/>
              </w:rPr>
              <w:t>指标点</w:t>
            </w:r>
            <w:r>
              <w:rPr>
                <w:rFonts w:hint="eastAsia"/>
                <w:b/>
                <w:szCs w:val="21"/>
                <w:u w:val="single"/>
                <w:lang w:val="en-US" w:eastAsia="zh-CN"/>
              </w:rPr>
              <w:t>1</w:t>
            </w:r>
            <w:r>
              <w:rPr>
                <w:rFonts w:hint="eastAsia"/>
                <w:sz w:val="22"/>
                <w:szCs w:val="22"/>
              </w:rPr>
              <w:t>设计针对</w:t>
            </w:r>
            <w:r>
              <w:rPr>
                <w:rFonts w:hint="eastAsia"/>
                <w:sz w:val="22"/>
                <w:szCs w:val="22"/>
                <w:lang w:val="en-US" w:eastAsia="zh-CN"/>
              </w:rPr>
              <w:t>金融模型和量化问题的解决方案</w:t>
            </w:r>
            <w:r>
              <w:rPr>
                <w:szCs w:val="21"/>
              </w:rPr>
              <w:t>。</w:t>
            </w:r>
          </w:p>
          <w:p w14:paraId="221957D3">
            <w:pPr>
              <w:pStyle w:val="2"/>
              <w:spacing w:line="276" w:lineRule="auto"/>
              <w:ind w:firstLine="0" w:firstLineChars="0"/>
              <w:jc w:val="left"/>
              <w:rPr>
                <w:color w:val="000000"/>
                <w:szCs w:val="21"/>
              </w:rPr>
            </w:pPr>
            <w:r>
              <w:rPr>
                <w:b/>
                <w:szCs w:val="21"/>
                <w:u w:val="single"/>
              </w:rPr>
              <w:t>指标点</w:t>
            </w:r>
            <w:r>
              <w:rPr>
                <w:rFonts w:hint="eastAsia"/>
                <w:b/>
                <w:szCs w:val="21"/>
                <w:u w:val="single"/>
                <w:lang w:val="en-US" w:eastAsia="zh-CN"/>
              </w:rPr>
              <w:t>3</w:t>
            </w:r>
            <w:r>
              <w:rPr>
                <w:rFonts w:hint="eastAsia"/>
                <w:szCs w:val="21"/>
                <w:lang w:val="en-US" w:eastAsia="zh-CN"/>
              </w:rPr>
              <w:t>采用</w:t>
            </w:r>
            <w:r>
              <w:rPr>
                <w:rFonts w:hint="eastAsia"/>
                <w:sz w:val="22"/>
                <w:szCs w:val="22"/>
                <w:lang w:val="en-US" w:eastAsia="zh-CN"/>
              </w:rPr>
              <w:t>各类机器学习工具包，实现回归、分类等金融量化实效性分析</w:t>
            </w:r>
            <w:r>
              <w:rPr>
                <w:szCs w:val="21"/>
              </w:rPr>
              <w:t>。</w:t>
            </w:r>
          </w:p>
        </w:tc>
        <w:tc>
          <w:tcPr>
            <w:tcW w:w="854" w:type="dxa"/>
            <w:shd w:val="clear" w:color="auto" w:fill="auto"/>
            <w:vAlign w:val="center"/>
          </w:tcPr>
          <w:p w14:paraId="708FE53E">
            <w:pPr>
              <w:pStyle w:val="2"/>
              <w:ind w:firstLine="0" w:firstLineChars="0"/>
              <w:jc w:val="center"/>
              <w:rPr>
                <w:color w:val="000000"/>
                <w:szCs w:val="21"/>
              </w:rPr>
            </w:pPr>
          </w:p>
        </w:tc>
        <w:tc>
          <w:tcPr>
            <w:tcW w:w="848" w:type="dxa"/>
            <w:shd w:val="clear" w:color="auto" w:fill="auto"/>
            <w:vAlign w:val="center"/>
          </w:tcPr>
          <w:p w14:paraId="2702658A">
            <w:pPr>
              <w:pStyle w:val="2"/>
              <w:ind w:firstLine="0" w:firstLineChars="0"/>
              <w:jc w:val="center"/>
              <w:rPr>
                <w:color w:val="000000"/>
                <w:szCs w:val="21"/>
              </w:rPr>
            </w:pPr>
            <w:r>
              <w:rPr>
                <w:color w:val="000000"/>
                <w:szCs w:val="21"/>
              </w:rPr>
              <w:t>√</w:t>
            </w:r>
          </w:p>
        </w:tc>
        <w:tc>
          <w:tcPr>
            <w:tcW w:w="895" w:type="dxa"/>
            <w:shd w:val="clear" w:color="auto" w:fill="auto"/>
            <w:vAlign w:val="center"/>
          </w:tcPr>
          <w:p w14:paraId="4E95E458">
            <w:pPr>
              <w:pStyle w:val="2"/>
              <w:ind w:firstLine="0" w:firstLineChars="0"/>
              <w:jc w:val="center"/>
              <w:rPr>
                <w:color w:val="000000"/>
                <w:szCs w:val="21"/>
              </w:rPr>
            </w:pPr>
            <w:r>
              <w:rPr>
                <w:color w:val="000000"/>
                <w:szCs w:val="21"/>
              </w:rPr>
              <w:t>√</w:t>
            </w:r>
          </w:p>
        </w:tc>
        <w:tc>
          <w:tcPr>
            <w:tcW w:w="1171" w:type="dxa"/>
            <w:shd w:val="clear" w:color="auto" w:fill="auto"/>
            <w:vAlign w:val="center"/>
          </w:tcPr>
          <w:p w14:paraId="11E3110D">
            <w:pPr>
              <w:pStyle w:val="2"/>
              <w:ind w:firstLine="0" w:firstLineChars="0"/>
              <w:jc w:val="center"/>
              <w:rPr>
                <w:color w:val="000000"/>
                <w:szCs w:val="21"/>
              </w:rPr>
            </w:pPr>
          </w:p>
        </w:tc>
      </w:tr>
    </w:tbl>
    <w:p w14:paraId="3159ED9A">
      <w:pPr>
        <w:adjustRightInd w:val="0"/>
        <w:snapToGrid w:val="0"/>
        <w:spacing w:before="312" w:beforeLines="100" w:after="312" w:afterLines="100"/>
        <w:outlineLvl w:val="0"/>
        <w:rPr>
          <w:rFonts w:eastAsia="黑体"/>
          <w:color w:val="000000"/>
          <w:sz w:val="24"/>
        </w:rPr>
      </w:pPr>
      <w:r>
        <w:rPr>
          <w:rFonts w:eastAsia="黑体"/>
          <w:color w:val="000000"/>
          <w:sz w:val="24"/>
        </w:rPr>
        <w:t>四、课程教学内容、学时分配及对毕业要求的支撑</w:t>
      </w:r>
    </w:p>
    <w:p w14:paraId="5459824E">
      <w:pPr>
        <w:adjustRightInd w:val="0"/>
        <w:snapToGrid w:val="0"/>
        <w:spacing w:before="156" w:beforeLines="50" w:after="156" w:afterLines="50" w:line="300" w:lineRule="auto"/>
        <w:ind w:firstLine="360" w:firstLineChars="150"/>
        <w:rPr>
          <w:rFonts w:eastAsia="黑体"/>
          <w:color w:val="000000"/>
          <w:sz w:val="24"/>
        </w:rPr>
      </w:pPr>
      <w:r>
        <w:rPr>
          <w:rFonts w:eastAsia="黑体"/>
          <w:color w:val="000000"/>
          <w:sz w:val="24"/>
        </w:rPr>
        <w:t>1．理论教学安排</w:t>
      </w:r>
    </w:p>
    <w:tbl>
      <w:tblPr>
        <w:tblStyle w:val="12"/>
        <w:tblW w:w="144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70"/>
        <w:gridCol w:w="2850"/>
        <w:gridCol w:w="900"/>
        <w:gridCol w:w="4500"/>
        <w:gridCol w:w="1440"/>
        <w:gridCol w:w="2520"/>
      </w:tblGrid>
      <w:tr w14:paraId="65ABD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shd w:val="clear" w:color="auto" w:fill="auto"/>
            <w:vAlign w:val="center"/>
          </w:tcPr>
          <w:p w14:paraId="62B00E50">
            <w:pPr>
              <w:adjustRightInd w:val="0"/>
              <w:snapToGrid w:val="0"/>
              <w:spacing w:line="300" w:lineRule="auto"/>
              <w:jc w:val="center"/>
              <w:rPr>
                <w:rFonts w:ascii="宋体" w:hAnsi="宋体"/>
                <w:color w:val="000000"/>
                <w:sz w:val="24"/>
              </w:rPr>
            </w:pPr>
            <w:r>
              <w:rPr>
                <w:rFonts w:hint="eastAsia" w:ascii="宋体" w:hAnsi="宋体"/>
                <w:color w:val="000000"/>
                <w:sz w:val="24"/>
              </w:rPr>
              <w:t>序号</w:t>
            </w:r>
          </w:p>
        </w:tc>
        <w:tc>
          <w:tcPr>
            <w:tcW w:w="1470" w:type="dxa"/>
            <w:vMerge w:val="restart"/>
            <w:shd w:val="clear" w:color="auto" w:fill="auto"/>
            <w:vAlign w:val="center"/>
          </w:tcPr>
          <w:p w14:paraId="2D6BDBE8">
            <w:pPr>
              <w:adjustRightInd w:val="0"/>
              <w:snapToGrid w:val="0"/>
              <w:spacing w:line="300" w:lineRule="auto"/>
              <w:jc w:val="center"/>
              <w:rPr>
                <w:rFonts w:ascii="宋体" w:hAnsi="宋体"/>
                <w:color w:val="000000"/>
                <w:sz w:val="24"/>
              </w:rPr>
            </w:pPr>
            <w:r>
              <w:rPr>
                <w:rFonts w:hint="eastAsia" w:ascii="宋体" w:hAnsi="宋体"/>
                <w:color w:val="000000"/>
                <w:sz w:val="24"/>
              </w:rPr>
              <w:t>章节或知识</w:t>
            </w:r>
            <w:r>
              <w:rPr>
                <w:rFonts w:ascii="宋体" w:hAnsi="宋体"/>
                <w:color w:val="000000"/>
                <w:sz w:val="24"/>
              </w:rPr>
              <w:t>点(</w:t>
            </w:r>
            <w:r>
              <w:rPr>
                <w:rFonts w:hint="eastAsia" w:ascii="宋体" w:hAnsi="宋体"/>
                <w:color w:val="000000"/>
                <w:sz w:val="24"/>
              </w:rPr>
              <w:t>模块</w:t>
            </w:r>
            <w:r>
              <w:rPr>
                <w:rFonts w:ascii="宋体" w:hAnsi="宋体"/>
                <w:color w:val="000000"/>
                <w:sz w:val="24"/>
              </w:rPr>
              <w:t>)</w:t>
            </w:r>
          </w:p>
        </w:tc>
        <w:tc>
          <w:tcPr>
            <w:tcW w:w="2850" w:type="dxa"/>
            <w:vMerge w:val="restart"/>
            <w:shd w:val="clear" w:color="auto" w:fill="auto"/>
            <w:vAlign w:val="center"/>
          </w:tcPr>
          <w:p w14:paraId="2EE7F42D">
            <w:pPr>
              <w:adjustRightInd w:val="0"/>
              <w:snapToGrid w:val="0"/>
              <w:spacing w:line="300" w:lineRule="auto"/>
              <w:jc w:val="center"/>
              <w:rPr>
                <w:rFonts w:ascii="宋体" w:hAnsi="宋体"/>
                <w:color w:val="000000"/>
                <w:sz w:val="24"/>
              </w:rPr>
            </w:pPr>
            <w:r>
              <w:rPr>
                <w:rFonts w:hint="eastAsia" w:ascii="宋体" w:hAnsi="宋体"/>
                <w:color w:val="000000"/>
                <w:sz w:val="24"/>
              </w:rPr>
              <w:t>教学内容</w:t>
            </w:r>
          </w:p>
        </w:tc>
        <w:tc>
          <w:tcPr>
            <w:tcW w:w="900" w:type="dxa"/>
            <w:vMerge w:val="restart"/>
            <w:shd w:val="clear" w:color="auto" w:fill="auto"/>
            <w:vAlign w:val="center"/>
          </w:tcPr>
          <w:p w14:paraId="12D692CD">
            <w:pPr>
              <w:adjustRightInd w:val="0"/>
              <w:snapToGrid w:val="0"/>
              <w:jc w:val="center"/>
              <w:rPr>
                <w:rFonts w:ascii="宋体" w:hAnsi="宋体"/>
                <w:color w:val="000000"/>
                <w:sz w:val="24"/>
              </w:rPr>
            </w:pPr>
            <w:r>
              <w:rPr>
                <w:rFonts w:hint="eastAsia" w:ascii="宋体" w:hAnsi="宋体"/>
                <w:color w:val="000000"/>
                <w:sz w:val="24"/>
              </w:rPr>
              <w:t>学时分配</w:t>
            </w:r>
          </w:p>
        </w:tc>
        <w:tc>
          <w:tcPr>
            <w:tcW w:w="4500" w:type="dxa"/>
            <w:vMerge w:val="restart"/>
            <w:shd w:val="clear" w:color="auto" w:fill="auto"/>
            <w:vAlign w:val="center"/>
          </w:tcPr>
          <w:p w14:paraId="18AB94CE">
            <w:pPr>
              <w:adjustRightInd w:val="0"/>
              <w:snapToGrid w:val="0"/>
              <w:spacing w:line="300" w:lineRule="auto"/>
              <w:jc w:val="center"/>
              <w:rPr>
                <w:rFonts w:ascii="宋体" w:hAnsi="宋体"/>
                <w:color w:val="000000"/>
                <w:sz w:val="24"/>
              </w:rPr>
            </w:pPr>
            <w:r>
              <w:rPr>
                <w:rFonts w:ascii="宋体" w:hAnsi="宋体"/>
                <w:color w:val="000000"/>
                <w:sz w:val="24"/>
              </w:rPr>
              <w:t>教学要求</w:t>
            </w:r>
          </w:p>
          <w:p w14:paraId="3168A98B">
            <w:pPr>
              <w:adjustRightInd w:val="0"/>
              <w:snapToGrid w:val="0"/>
              <w:spacing w:line="300" w:lineRule="auto"/>
              <w:jc w:val="center"/>
              <w:rPr>
                <w:rFonts w:ascii="宋体" w:hAnsi="宋体"/>
                <w:color w:val="000000"/>
                <w:sz w:val="24"/>
              </w:rPr>
            </w:pPr>
            <w:r>
              <w:rPr>
                <w:rFonts w:ascii="宋体" w:hAnsi="宋体"/>
                <w:color w:val="000000"/>
                <w:sz w:val="24"/>
              </w:rPr>
              <w:t>(应明确教学重点、难点和教学方法)</w:t>
            </w:r>
          </w:p>
        </w:tc>
        <w:tc>
          <w:tcPr>
            <w:tcW w:w="3960" w:type="dxa"/>
            <w:gridSpan w:val="2"/>
            <w:shd w:val="clear" w:color="auto" w:fill="auto"/>
            <w:vAlign w:val="center"/>
          </w:tcPr>
          <w:p w14:paraId="67C58A44">
            <w:pPr>
              <w:adjustRightInd w:val="0"/>
              <w:snapToGrid w:val="0"/>
              <w:spacing w:line="300" w:lineRule="auto"/>
              <w:jc w:val="center"/>
              <w:rPr>
                <w:rFonts w:ascii="宋体" w:hAnsi="宋体"/>
                <w:color w:val="000000"/>
                <w:sz w:val="24"/>
              </w:rPr>
            </w:pPr>
            <w:r>
              <w:rPr>
                <w:rFonts w:hint="eastAsia" w:ascii="宋体" w:hAnsi="宋体"/>
                <w:color w:val="000000"/>
                <w:sz w:val="24"/>
              </w:rPr>
              <w:t>学生任务</w:t>
            </w:r>
          </w:p>
        </w:tc>
      </w:tr>
      <w:tr w14:paraId="03E56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shd w:val="clear" w:color="auto" w:fill="auto"/>
            <w:vAlign w:val="center"/>
          </w:tcPr>
          <w:p w14:paraId="50150863">
            <w:pPr>
              <w:adjustRightInd w:val="0"/>
              <w:snapToGrid w:val="0"/>
              <w:spacing w:line="300" w:lineRule="auto"/>
              <w:jc w:val="center"/>
              <w:rPr>
                <w:rFonts w:ascii="宋体" w:hAnsi="宋体"/>
                <w:color w:val="000000"/>
                <w:sz w:val="24"/>
              </w:rPr>
            </w:pPr>
          </w:p>
        </w:tc>
        <w:tc>
          <w:tcPr>
            <w:tcW w:w="1470" w:type="dxa"/>
            <w:vMerge w:val="continue"/>
            <w:shd w:val="clear" w:color="auto" w:fill="auto"/>
            <w:vAlign w:val="center"/>
          </w:tcPr>
          <w:p w14:paraId="546CFCE8">
            <w:pPr>
              <w:adjustRightInd w:val="0"/>
              <w:snapToGrid w:val="0"/>
              <w:spacing w:line="300" w:lineRule="auto"/>
              <w:jc w:val="center"/>
              <w:rPr>
                <w:rFonts w:ascii="宋体" w:hAnsi="宋体"/>
                <w:color w:val="000000"/>
                <w:sz w:val="24"/>
              </w:rPr>
            </w:pPr>
          </w:p>
        </w:tc>
        <w:tc>
          <w:tcPr>
            <w:tcW w:w="2850" w:type="dxa"/>
            <w:vMerge w:val="continue"/>
            <w:shd w:val="clear" w:color="auto" w:fill="auto"/>
            <w:vAlign w:val="center"/>
          </w:tcPr>
          <w:p w14:paraId="4294AAA8">
            <w:pPr>
              <w:adjustRightInd w:val="0"/>
              <w:snapToGrid w:val="0"/>
              <w:spacing w:line="300" w:lineRule="auto"/>
              <w:jc w:val="center"/>
              <w:rPr>
                <w:rFonts w:ascii="宋体" w:hAnsi="宋体"/>
                <w:color w:val="000000"/>
                <w:sz w:val="24"/>
              </w:rPr>
            </w:pPr>
          </w:p>
        </w:tc>
        <w:tc>
          <w:tcPr>
            <w:tcW w:w="900" w:type="dxa"/>
            <w:vMerge w:val="continue"/>
            <w:shd w:val="clear" w:color="auto" w:fill="auto"/>
            <w:vAlign w:val="center"/>
          </w:tcPr>
          <w:p w14:paraId="04114F53">
            <w:pPr>
              <w:adjustRightInd w:val="0"/>
              <w:snapToGrid w:val="0"/>
              <w:jc w:val="center"/>
              <w:rPr>
                <w:rFonts w:ascii="宋体" w:hAnsi="宋体"/>
                <w:color w:val="000000"/>
                <w:sz w:val="24"/>
              </w:rPr>
            </w:pPr>
          </w:p>
        </w:tc>
        <w:tc>
          <w:tcPr>
            <w:tcW w:w="4500" w:type="dxa"/>
            <w:vMerge w:val="continue"/>
            <w:shd w:val="clear" w:color="auto" w:fill="auto"/>
            <w:vAlign w:val="center"/>
          </w:tcPr>
          <w:p w14:paraId="7BF2F01D">
            <w:pPr>
              <w:adjustRightInd w:val="0"/>
              <w:snapToGrid w:val="0"/>
              <w:spacing w:line="300" w:lineRule="auto"/>
              <w:jc w:val="center"/>
              <w:rPr>
                <w:rFonts w:ascii="宋体" w:hAnsi="宋体"/>
                <w:color w:val="000000"/>
                <w:sz w:val="24"/>
              </w:rPr>
            </w:pPr>
          </w:p>
        </w:tc>
        <w:tc>
          <w:tcPr>
            <w:tcW w:w="1440" w:type="dxa"/>
            <w:shd w:val="clear" w:color="auto" w:fill="auto"/>
            <w:vAlign w:val="center"/>
          </w:tcPr>
          <w:p w14:paraId="74A6D932">
            <w:pPr>
              <w:adjustRightInd w:val="0"/>
              <w:snapToGrid w:val="0"/>
              <w:spacing w:line="300" w:lineRule="auto"/>
              <w:jc w:val="center"/>
              <w:rPr>
                <w:rFonts w:ascii="宋体" w:hAnsi="宋体"/>
                <w:color w:val="000000"/>
                <w:sz w:val="24"/>
              </w:rPr>
            </w:pPr>
            <w:r>
              <w:rPr>
                <w:rFonts w:hint="eastAsia" w:ascii="宋体" w:hAnsi="宋体"/>
                <w:color w:val="000000"/>
                <w:sz w:val="24"/>
              </w:rPr>
              <w:t>作业要求</w:t>
            </w:r>
          </w:p>
        </w:tc>
        <w:tc>
          <w:tcPr>
            <w:tcW w:w="2520" w:type="dxa"/>
            <w:shd w:val="clear" w:color="auto" w:fill="auto"/>
            <w:vAlign w:val="center"/>
          </w:tcPr>
          <w:p w14:paraId="4AA7143C">
            <w:pPr>
              <w:adjustRightInd w:val="0"/>
              <w:snapToGrid w:val="0"/>
              <w:spacing w:line="300" w:lineRule="auto"/>
              <w:jc w:val="center"/>
              <w:rPr>
                <w:rFonts w:ascii="宋体" w:hAnsi="宋体"/>
                <w:color w:val="000000"/>
                <w:sz w:val="24"/>
              </w:rPr>
            </w:pPr>
            <w:r>
              <w:rPr>
                <w:rFonts w:ascii="宋体" w:hAnsi="宋体"/>
                <w:color w:val="000000"/>
                <w:sz w:val="24"/>
              </w:rPr>
              <w:t>其他</w:t>
            </w:r>
            <w:r>
              <w:rPr>
                <w:rFonts w:hint="eastAsia" w:ascii="宋体" w:hAnsi="宋体"/>
                <w:color w:val="000000"/>
                <w:sz w:val="24"/>
              </w:rPr>
              <w:t>要求</w:t>
            </w:r>
            <w:r>
              <w:rPr>
                <w:rFonts w:ascii="宋体" w:hAnsi="宋体"/>
                <w:color w:val="000000"/>
                <w:sz w:val="24"/>
              </w:rPr>
              <w:t>(自学/</w:t>
            </w:r>
            <w:r>
              <w:rPr>
                <w:rFonts w:hint="eastAsia" w:ascii="宋体" w:hAnsi="宋体"/>
                <w:color w:val="000000"/>
                <w:sz w:val="24"/>
              </w:rPr>
              <w:t>讨论</w:t>
            </w:r>
            <w:r>
              <w:rPr>
                <w:rFonts w:ascii="宋体" w:hAnsi="宋体"/>
                <w:color w:val="000000"/>
                <w:sz w:val="24"/>
              </w:rPr>
              <w:t>）</w:t>
            </w:r>
          </w:p>
        </w:tc>
      </w:tr>
      <w:tr w14:paraId="17F3D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shd w:val="clear" w:color="auto" w:fill="auto"/>
            <w:vAlign w:val="center"/>
          </w:tcPr>
          <w:p w14:paraId="1D544D66">
            <w:pPr>
              <w:adjustRightInd w:val="0"/>
              <w:snapToGrid w:val="0"/>
              <w:spacing w:line="300" w:lineRule="auto"/>
              <w:jc w:val="center"/>
              <w:rPr>
                <w:rFonts w:eastAsia="黑体"/>
                <w:color w:val="000000"/>
                <w:sz w:val="24"/>
              </w:rPr>
            </w:pPr>
            <w:r>
              <w:rPr>
                <w:rFonts w:hint="eastAsia" w:eastAsia="黑体"/>
                <w:color w:val="000000"/>
                <w:sz w:val="24"/>
              </w:rPr>
              <w:t>1</w:t>
            </w:r>
          </w:p>
        </w:tc>
        <w:tc>
          <w:tcPr>
            <w:tcW w:w="1470" w:type="dxa"/>
            <w:shd w:val="clear" w:color="auto" w:fill="auto"/>
          </w:tcPr>
          <w:p w14:paraId="0572F956">
            <w:pPr>
              <w:adjustRightInd w:val="0"/>
              <w:snapToGrid w:val="0"/>
              <w:spacing w:line="300" w:lineRule="auto"/>
              <w:rPr>
                <w:rFonts w:eastAsia="黑体"/>
                <w:color w:val="000000"/>
                <w:sz w:val="24"/>
              </w:rPr>
            </w:pPr>
            <w:r>
              <w:rPr>
                <w:rFonts w:hint="eastAsia"/>
              </w:rPr>
              <w:t>第1章</w:t>
            </w:r>
          </w:p>
        </w:tc>
        <w:tc>
          <w:tcPr>
            <w:tcW w:w="2850" w:type="dxa"/>
            <w:shd w:val="clear" w:color="auto" w:fill="auto"/>
          </w:tcPr>
          <w:p w14:paraId="76DA8500">
            <w:pPr>
              <w:rPr>
                <w:rFonts w:hint="eastAsia"/>
                <w:lang w:val="en-US" w:eastAsia="zh-CN"/>
              </w:rPr>
            </w:pPr>
            <w:r>
              <w:rPr>
                <w:rFonts w:hint="eastAsia"/>
                <w:lang w:val="en-US" w:eastAsia="zh-CN"/>
              </w:rPr>
              <w:t>国内外量化投资发展史</w:t>
            </w:r>
          </w:p>
          <w:p w14:paraId="02A7BE6F">
            <w:pPr>
              <w:rPr>
                <w:rFonts w:hint="eastAsia"/>
                <w:lang w:val="en-US" w:eastAsia="zh-CN"/>
              </w:rPr>
            </w:pPr>
            <w:r>
              <w:rPr>
                <w:rFonts w:hint="eastAsia"/>
                <w:lang w:val="en-US" w:eastAsia="zh-CN"/>
              </w:rPr>
              <w:t>及量化投资环境</w:t>
            </w:r>
          </w:p>
          <w:p w14:paraId="7142C4C2">
            <w:pPr>
              <w:rPr>
                <w:rFonts w:hint="eastAsia"/>
              </w:rPr>
            </w:pPr>
          </w:p>
        </w:tc>
        <w:tc>
          <w:tcPr>
            <w:tcW w:w="900" w:type="dxa"/>
            <w:shd w:val="clear" w:color="auto" w:fill="auto"/>
          </w:tcPr>
          <w:p w14:paraId="173AED16">
            <w:pPr>
              <w:adjustRightInd w:val="0"/>
              <w:snapToGrid w:val="0"/>
              <w:spacing w:line="300" w:lineRule="auto"/>
              <w:rPr>
                <w:rFonts w:hint="eastAsia" w:eastAsia="黑体"/>
                <w:color w:val="000000"/>
                <w:sz w:val="24"/>
                <w:lang w:val="en-US" w:eastAsia="zh-CN"/>
              </w:rPr>
            </w:pPr>
            <w:r>
              <w:rPr>
                <w:rFonts w:hint="eastAsia" w:eastAsia="黑体"/>
                <w:color w:val="000000"/>
                <w:sz w:val="24"/>
                <w:lang w:val="en-US" w:eastAsia="zh-CN"/>
              </w:rPr>
              <w:t>2</w:t>
            </w:r>
          </w:p>
        </w:tc>
        <w:tc>
          <w:tcPr>
            <w:tcW w:w="4500" w:type="dxa"/>
            <w:shd w:val="clear" w:color="auto" w:fill="auto"/>
          </w:tcPr>
          <w:p w14:paraId="25C4097A">
            <w:pPr>
              <w:rPr>
                <w:rFonts w:hint="eastAsia" w:eastAsia="宋体"/>
                <w:lang w:val="en-US" w:eastAsia="zh-CN"/>
              </w:rPr>
            </w:pPr>
            <w:r>
              <w:rPr>
                <w:rFonts w:ascii="宋体" w:hAnsi="宋体"/>
                <w:color w:val="000000"/>
                <w:sz w:val="24"/>
              </w:rPr>
              <w:t>教学重点</w:t>
            </w:r>
            <w:r>
              <w:rPr>
                <w:rFonts w:hint="eastAsia" w:ascii="宋体" w:hAnsi="宋体"/>
                <w:color w:val="000000"/>
                <w:sz w:val="24"/>
                <w:lang w:eastAsia="zh-CN"/>
              </w:rPr>
              <w:t>：</w:t>
            </w:r>
            <w:r>
              <w:rPr>
                <w:rFonts w:hint="eastAsia"/>
                <w:lang w:val="en-US" w:eastAsia="zh-CN"/>
              </w:rPr>
              <w:t>量化投资经历的几个关键里程碑及其主流投资方法。</w:t>
            </w:r>
          </w:p>
          <w:p w14:paraId="1CA45C10">
            <w:pPr>
              <w:rPr>
                <w:rFonts w:hint="eastAsia" w:eastAsia="宋体"/>
                <w:lang w:val="en-US" w:eastAsia="zh-CN"/>
              </w:rPr>
            </w:pPr>
            <w:r>
              <w:rPr>
                <w:rFonts w:ascii="宋体" w:hAnsi="宋体"/>
                <w:color w:val="000000"/>
                <w:sz w:val="24"/>
              </w:rPr>
              <w:t>难点</w:t>
            </w:r>
            <w:r>
              <w:rPr>
                <w:rFonts w:hint="eastAsia" w:ascii="宋体" w:hAnsi="宋体"/>
                <w:color w:val="000000"/>
                <w:sz w:val="24"/>
                <w:lang w:eastAsia="zh-CN"/>
              </w:rPr>
              <w:t>：</w:t>
            </w:r>
            <w:r>
              <w:rPr>
                <w:rFonts w:hint="eastAsia"/>
                <w:lang w:val="en-US" w:eastAsia="zh-CN"/>
              </w:rPr>
              <w:t>中国与西方国家市场、商品与股票市场投资风格的差异及其形成原因。</w:t>
            </w:r>
          </w:p>
          <w:p w14:paraId="78EBA122">
            <w:pPr>
              <w:rPr>
                <w:rFonts w:hint="eastAsia" w:eastAsia="宋体"/>
                <w:lang w:val="en-US" w:eastAsia="zh-CN"/>
              </w:rPr>
            </w:pPr>
            <w:r>
              <w:rPr>
                <w:rFonts w:ascii="宋体" w:hAnsi="宋体"/>
                <w:color w:val="000000"/>
                <w:sz w:val="24"/>
              </w:rPr>
              <w:t>教学方法</w:t>
            </w:r>
            <w:r>
              <w:rPr>
                <w:rFonts w:hint="eastAsia" w:ascii="宋体" w:hAnsi="宋体"/>
                <w:color w:val="000000"/>
                <w:sz w:val="24"/>
                <w:lang w:eastAsia="zh-CN"/>
              </w:rPr>
              <w:t>：</w:t>
            </w:r>
            <w:r>
              <w:rPr>
                <w:rFonts w:hint="eastAsia" w:ascii="宋体" w:hAnsi="宋体"/>
                <w:color w:val="000000"/>
                <w:sz w:val="24"/>
                <w:lang w:val="en-US" w:eastAsia="zh-CN"/>
              </w:rPr>
              <w:t>案例分析，比较法</w:t>
            </w:r>
          </w:p>
        </w:tc>
        <w:tc>
          <w:tcPr>
            <w:tcW w:w="1440" w:type="dxa"/>
            <w:shd w:val="clear" w:color="auto" w:fill="auto"/>
          </w:tcPr>
          <w:p w14:paraId="59E1E3AB">
            <w:pPr>
              <w:rPr>
                <w:rFonts w:hint="eastAsia" w:eastAsia="宋体"/>
                <w:lang w:val="en-US" w:eastAsia="zh-CN"/>
              </w:rPr>
            </w:pPr>
            <w:r>
              <w:rPr>
                <w:rFonts w:hint="eastAsia" w:eastAsia="宋体"/>
                <w:lang w:val="en-US" w:eastAsia="zh-CN"/>
              </w:rPr>
              <w:t>概念题</w:t>
            </w:r>
          </w:p>
        </w:tc>
        <w:tc>
          <w:tcPr>
            <w:tcW w:w="2520" w:type="dxa"/>
            <w:shd w:val="clear" w:color="auto" w:fill="auto"/>
          </w:tcPr>
          <w:p w14:paraId="14B9399C">
            <w:pPr>
              <w:rPr>
                <w:rFonts w:hint="eastAsia" w:eastAsia="宋体"/>
                <w:lang w:val="en-US" w:eastAsia="zh-CN"/>
              </w:rPr>
            </w:pPr>
          </w:p>
        </w:tc>
      </w:tr>
      <w:tr w14:paraId="51882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20" w:type="dxa"/>
            <w:shd w:val="clear" w:color="auto" w:fill="auto"/>
            <w:vAlign w:val="center"/>
          </w:tcPr>
          <w:p w14:paraId="1B8D6D47">
            <w:pPr>
              <w:adjustRightInd w:val="0"/>
              <w:snapToGrid w:val="0"/>
              <w:spacing w:line="300" w:lineRule="auto"/>
              <w:jc w:val="center"/>
              <w:rPr>
                <w:rFonts w:eastAsia="黑体"/>
                <w:color w:val="000000"/>
                <w:sz w:val="24"/>
              </w:rPr>
            </w:pPr>
            <w:r>
              <w:rPr>
                <w:rFonts w:hint="eastAsia" w:eastAsia="黑体"/>
                <w:color w:val="000000"/>
                <w:sz w:val="24"/>
              </w:rPr>
              <w:t>2</w:t>
            </w:r>
          </w:p>
        </w:tc>
        <w:tc>
          <w:tcPr>
            <w:tcW w:w="1470" w:type="dxa"/>
            <w:shd w:val="clear" w:color="auto" w:fill="auto"/>
          </w:tcPr>
          <w:p w14:paraId="720AF8C6">
            <w:pPr>
              <w:rPr>
                <w:rFonts w:hint="eastAsia"/>
                <w:lang w:val="en-US" w:eastAsia="zh-CN"/>
              </w:rPr>
            </w:pPr>
            <w:r>
              <w:rPr>
                <w:rFonts w:hint="eastAsia"/>
                <w:lang w:val="en-US" w:eastAsia="zh-CN"/>
              </w:rPr>
              <w:t>第2-4章</w:t>
            </w:r>
          </w:p>
        </w:tc>
        <w:tc>
          <w:tcPr>
            <w:tcW w:w="2850" w:type="dxa"/>
            <w:shd w:val="clear" w:color="auto" w:fill="auto"/>
          </w:tcPr>
          <w:p w14:paraId="1CFC7D77">
            <w:pPr>
              <w:rPr>
                <w:rFonts w:hint="eastAsia"/>
                <w:lang w:val="en-US" w:eastAsia="zh-CN"/>
              </w:rPr>
            </w:pPr>
            <w:r>
              <w:rPr>
                <w:rFonts w:hint="eastAsia"/>
                <w:lang w:val="en-US" w:eastAsia="zh-CN"/>
              </w:rPr>
              <w:t>量化投资的主要内容及方法</w:t>
            </w:r>
          </w:p>
        </w:tc>
        <w:tc>
          <w:tcPr>
            <w:tcW w:w="900" w:type="dxa"/>
            <w:shd w:val="clear" w:color="auto" w:fill="auto"/>
          </w:tcPr>
          <w:p w14:paraId="1FD04E27">
            <w:pPr>
              <w:adjustRightInd w:val="0"/>
              <w:snapToGrid w:val="0"/>
              <w:spacing w:line="300" w:lineRule="auto"/>
              <w:rPr>
                <w:rFonts w:hint="eastAsia" w:eastAsia="黑体"/>
                <w:color w:val="000000"/>
                <w:sz w:val="24"/>
                <w:lang w:val="en-US" w:eastAsia="zh-CN"/>
              </w:rPr>
            </w:pPr>
            <w:r>
              <w:rPr>
                <w:rFonts w:hint="eastAsia" w:eastAsia="黑体"/>
                <w:color w:val="000000"/>
                <w:sz w:val="24"/>
                <w:lang w:val="en-US" w:eastAsia="zh-CN"/>
              </w:rPr>
              <w:t>2</w:t>
            </w:r>
          </w:p>
        </w:tc>
        <w:tc>
          <w:tcPr>
            <w:tcW w:w="4500" w:type="dxa"/>
            <w:shd w:val="clear" w:color="auto" w:fill="auto"/>
          </w:tcPr>
          <w:p w14:paraId="66F83965">
            <w:pPr>
              <w:adjustRightInd w:val="0"/>
              <w:snapToGrid w:val="0"/>
              <w:spacing w:line="300" w:lineRule="auto"/>
              <w:rPr>
                <w:rFonts w:hint="eastAsia" w:eastAsia="宋体"/>
                <w:lang w:val="en-US" w:eastAsia="zh-CN"/>
              </w:rPr>
            </w:pPr>
            <w:r>
              <w:rPr>
                <w:rFonts w:ascii="宋体" w:hAnsi="宋体"/>
                <w:color w:val="000000"/>
                <w:sz w:val="24"/>
              </w:rPr>
              <w:t>教学重点</w:t>
            </w:r>
            <w:r>
              <w:rPr>
                <w:rFonts w:hint="eastAsia"/>
              </w:rPr>
              <w:t>：</w:t>
            </w:r>
            <w:r>
              <w:rPr>
                <w:rFonts w:hint="eastAsia"/>
                <w:lang w:val="en-US" w:eastAsia="zh-CN"/>
              </w:rPr>
              <w:t>证券、期货、期权的主流金融模型及其主要的投资方法</w:t>
            </w:r>
          </w:p>
          <w:p w14:paraId="13B24311">
            <w:pPr>
              <w:adjustRightInd w:val="0"/>
              <w:snapToGrid w:val="0"/>
              <w:spacing w:line="300" w:lineRule="auto"/>
              <w:rPr>
                <w:rFonts w:hint="eastAsia"/>
                <w:lang w:val="en-US"/>
              </w:rPr>
            </w:pPr>
            <w:r>
              <w:rPr>
                <w:rFonts w:ascii="宋体" w:hAnsi="宋体"/>
                <w:color w:val="000000"/>
                <w:sz w:val="24"/>
              </w:rPr>
              <w:t>难点</w:t>
            </w:r>
            <w:r>
              <w:rPr>
                <w:rFonts w:hint="eastAsia" w:ascii="宋体" w:hAnsi="宋体"/>
                <w:color w:val="000000"/>
                <w:sz w:val="24"/>
                <w:lang w:eastAsia="zh-CN"/>
              </w:rPr>
              <w:t>：</w:t>
            </w:r>
            <w:r>
              <w:rPr>
                <w:rFonts w:hint="eastAsia" w:ascii="宋体" w:hAnsi="宋体"/>
                <w:color w:val="000000"/>
                <w:sz w:val="24"/>
                <w:lang w:val="en-US" w:eastAsia="zh-CN"/>
              </w:rPr>
              <w:t>模型动态不确定及参数扰动的理解。</w:t>
            </w:r>
          </w:p>
          <w:p w14:paraId="68112930">
            <w:pPr>
              <w:adjustRightInd w:val="0"/>
              <w:snapToGrid w:val="0"/>
              <w:spacing w:line="300" w:lineRule="auto"/>
              <w:rPr>
                <w:rFonts w:hint="eastAsia"/>
                <w:lang w:val="en-US" w:eastAsia="zh-CN"/>
              </w:rPr>
            </w:pPr>
            <w:r>
              <w:rPr>
                <w:rFonts w:ascii="宋体" w:hAnsi="宋体"/>
                <w:color w:val="000000"/>
                <w:sz w:val="24"/>
              </w:rPr>
              <w:t>教学方法</w:t>
            </w:r>
            <w:r>
              <w:rPr>
                <w:rFonts w:hint="eastAsia" w:ascii="宋体" w:hAnsi="宋体"/>
                <w:color w:val="000000"/>
                <w:sz w:val="24"/>
                <w:lang w:eastAsia="zh-CN"/>
              </w:rPr>
              <w:t>：</w:t>
            </w:r>
            <w:r>
              <w:rPr>
                <w:rFonts w:hint="eastAsia" w:ascii="宋体" w:hAnsi="宋体"/>
                <w:color w:val="000000"/>
                <w:sz w:val="24"/>
                <w:lang w:val="en-US" w:eastAsia="zh-CN"/>
              </w:rPr>
              <w:t>案例分析，界定列举</w:t>
            </w:r>
          </w:p>
        </w:tc>
        <w:tc>
          <w:tcPr>
            <w:tcW w:w="1440" w:type="dxa"/>
            <w:shd w:val="clear" w:color="auto" w:fill="auto"/>
          </w:tcPr>
          <w:p w14:paraId="27FC45EE">
            <w:pPr>
              <w:rPr>
                <w:rFonts w:hint="eastAsia" w:eastAsia="宋体"/>
                <w:lang w:val="en-US" w:eastAsia="zh-CN"/>
              </w:rPr>
            </w:pPr>
            <w:r>
              <w:rPr>
                <w:rFonts w:hint="eastAsia" w:eastAsia="宋体"/>
                <w:lang w:val="en-US" w:eastAsia="zh-CN"/>
              </w:rPr>
              <w:t>概念题</w:t>
            </w:r>
          </w:p>
        </w:tc>
        <w:tc>
          <w:tcPr>
            <w:tcW w:w="2520" w:type="dxa"/>
            <w:shd w:val="clear" w:color="auto" w:fill="auto"/>
          </w:tcPr>
          <w:p w14:paraId="75B53A04">
            <w:pPr>
              <w:rPr>
                <w:rFonts w:hint="eastAsia" w:eastAsia="宋体"/>
                <w:lang w:val="en-US" w:eastAsia="zh-CN"/>
              </w:rPr>
            </w:pPr>
          </w:p>
        </w:tc>
      </w:tr>
      <w:tr w14:paraId="2CF5A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7D357C6A">
            <w:pPr>
              <w:adjustRightInd w:val="0"/>
              <w:snapToGrid w:val="0"/>
              <w:spacing w:line="300" w:lineRule="auto"/>
              <w:jc w:val="center"/>
              <w:rPr>
                <w:rFonts w:eastAsia="黑体"/>
                <w:color w:val="000000"/>
                <w:sz w:val="24"/>
              </w:rPr>
            </w:pPr>
            <w:r>
              <w:rPr>
                <w:rFonts w:hint="eastAsia" w:eastAsia="黑体"/>
                <w:color w:val="000000"/>
                <w:sz w:val="24"/>
                <w:lang w:val="en-US" w:eastAsia="zh-CN"/>
              </w:rPr>
              <w:t>3</w:t>
            </w:r>
            <w:r>
              <w:rPr>
                <w:rFonts w:hint="eastAsia" w:eastAsia="黑体"/>
                <w:color w:val="000000"/>
                <w:sz w:val="24"/>
              </w:rPr>
              <w:t>..</w:t>
            </w:r>
          </w:p>
        </w:tc>
        <w:tc>
          <w:tcPr>
            <w:tcW w:w="1470" w:type="dxa"/>
            <w:shd w:val="clear" w:color="auto" w:fill="auto"/>
          </w:tcPr>
          <w:p w14:paraId="480E5842">
            <w:pPr>
              <w:adjustRightInd w:val="0"/>
              <w:snapToGrid w:val="0"/>
              <w:spacing w:line="300" w:lineRule="auto"/>
              <w:rPr>
                <w:rFonts w:eastAsia="黑体"/>
                <w:color w:val="000000"/>
                <w:sz w:val="24"/>
              </w:rPr>
            </w:pPr>
            <w:r>
              <w:rPr>
                <w:rFonts w:hint="eastAsia"/>
              </w:rPr>
              <w:t>第5-</w:t>
            </w:r>
            <w:r>
              <w:rPr>
                <w:rFonts w:hint="eastAsia"/>
                <w:lang w:val="en-US" w:eastAsia="zh-CN"/>
              </w:rPr>
              <w:t>6</w:t>
            </w:r>
            <w:r>
              <w:rPr>
                <w:rFonts w:hint="eastAsia"/>
              </w:rPr>
              <w:t>章</w:t>
            </w:r>
          </w:p>
        </w:tc>
        <w:tc>
          <w:tcPr>
            <w:tcW w:w="2850" w:type="dxa"/>
            <w:shd w:val="clear" w:color="auto" w:fill="auto"/>
          </w:tcPr>
          <w:p w14:paraId="69393556">
            <w:pPr>
              <w:rPr>
                <w:rFonts w:hint="eastAsia" w:eastAsia="宋体"/>
                <w:lang w:val="en-US" w:eastAsia="zh-CN"/>
              </w:rPr>
            </w:pPr>
            <w:r>
              <w:rPr>
                <w:rFonts w:hint="eastAsia"/>
                <w:lang w:val="en-US" w:eastAsia="zh-CN"/>
              </w:rPr>
              <w:t>商品期货定量化分析</w:t>
            </w:r>
          </w:p>
          <w:p w14:paraId="17BBDFC9">
            <w:pPr>
              <w:adjustRightInd w:val="0"/>
              <w:snapToGrid w:val="0"/>
              <w:spacing w:line="300" w:lineRule="auto"/>
              <w:rPr>
                <w:rFonts w:eastAsia="黑体"/>
                <w:color w:val="000000"/>
                <w:sz w:val="24"/>
              </w:rPr>
            </w:pPr>
          </w:p>
        </w:tc>
        <w:tc>
          <w:tcPr>
            <w:tcW w:w="900" w:type="dxa"/>
            <w:shd w:val="clear" w:color="auto" w:fill="auto"/>
          </w:tcPr>
          <w:p w14:paraId="18D42F89">
            <w:pPr>
              <w:adjustRightInd w:val="0"/>
              <w:snapToGrid w:val="0"/>
              <w:spacing w:line="300" w:lineRule="auto"/>
              <w:rPr>
                <w:rFonts w:hint="eastAsia" w:eastAsia="黑体"/>
                <w:color w:val="000000"/>
                <w:sz w:val="24"/>
                <w:lang w:val="en-US" w:eastAsia="zh-CN"/>
              </w:rPr>
            </w:pPr>
            <w:r>
              <w:rPr>
                <w:rFonts w:hint="eastAsia" w:eastAsia="黑体"/>
                <w:color w:val="000000"/>
                <w:sz w:val="24"/>
                <w:lang w:val="en-US" w:eastAsia="zh-CN"/>
              </w:rPr>
              <w:t>2</w:t>
            </w:r>
          </w:p>
        </w:tc>
        <w:tc>
          <w:tcPr>
            <w:tcW w:w="4500" w:type="dxa"/>
            <w:shd w:val="clear" w:color="auto" w:fill="auto"/>
          </w:tcPr>
          <w:p w14:paraId="556A892D">
            <w:pPr>
              <w:adjustRightInd w:val="0"/>
              <w:snapToGrid w:val="0"/>
              <w:spacing w:line="300" w:lineRule="auto"/>
              <w:rPr>
                <w:rFonts w:hint="eastAsia" w:eastAsia="宋体"/>
                <w:lang w:val="en-US" w:eastAsia="zh-CN"/>
              </w:rPr>
            </w:pPr>
            <w:r>
              <w:rPr>
                <w:rFonts w:ascii="宋体" w:hAnsi="宋体"/>
                <w:color w:val="000000"/>
                <w:sz w:val="24"/>
              </w:rPr>
              <w:t>教学重点</w:t>
            </w:r>
            <w:r>
              <w:rPr>
                <w:rFonts w:hint="eastAsia"/>
              </w:rPr>
              <w:t>：</w:t>
            </w:r>
            <w:r>
              <w:rPr>
                <w:rFonts w:hint="eastAsia"/>
                <w:lang w:val="en-US" w:eastAsia="zh-CN"/>
              </w:rPr>
              <w:t>周期、产业链、合约交割等因素在商品投资/投机策略中的影响分析</w:t>
            </w:r>
          </w:p>
          <w:p w14:paraId="498978D6">
            <w:pPr>
              <w:adjustRightInd w:val="0"/>
              <w:snapToGrid w:val="0"/>
              <w:spacing w:line="300" w:lineRule="auto"/>
              <w:rPr>
                <w:rFonts w:hint="eastAsia"/>
                <w:lang w:val="en-US"/>
              </w:rPr>
            </w:pPr>
            <w:r>
              <w:rPr>
                <w:rFonts w:ascii="宋体" w:hAnsi="宋体"/>
                <w:color w:val="000000"/>
                <w:sz w:val="24"/>
              </w:rPr>
              <w:t>难点</w:t>
            </w:r>
            <w:r>
              <w:rPr>
                <w:rFonts w:hint="eastAsia" w:ascii="宋体" w:hAnsi="宋体"/>
                <w:color w:val="000000"/>
                <w:sz w:val="24"/>
                <w:lang w:eastAsia="zh-CN"/>
              </w:rPr>
              <w:t>：</w:t>
            </w:r>
            <w:r>
              <w:rPr>
                <w:rFonts w:hint="eastAsia" w:ascii="宋体" w:hAnsi="宋体"/>
                <w:color w:val="000000"/>
                <w:sz w:val="24"/>
                <w:lang w:val="en-US" w:eastAsia="zh-CN"/>
              </w:rPr>
              <w:t>多品种间相关性分析及品种组合的协整分析</w:t>
            </w:r>
          </w:p>
          <w:p w14:paraId="1E3D5521">
            <w:pPr>
              <w:adjustRightInd w:val="0"/>
              <w:snapToGrid w:val="0"/>
              <w:spacing w:line="300" w:lineRule="auto"/>
              <w:rPr>
                <w:rFonts w:hint="eastAsia"/>
                <w:lang w:val="en-US"/>
              </w:rPr>
            </w:pPr>
            <w:r>
              <w:rPr>
                <w:rFonts w:ascii="宋体" w:hAnsi="宋体"/>
                <w:color w:val="000000"/>
                <w:sz w:val="24"/>
              </w:rPr>
              <w:t>教学方法</w:t>
            </w:r>
            <w:r>
              <w:rPr>
                <w:rFonts w:hint="eastAsia" w:ascii="宋体" w:hAnsi="宋体"/>
                <w:color w:val="000000"/>
                <w:sz w:val="24"/>
                <w:lang w:eastAsia="zh-CN"/>
              </w:rPr>
              <w:t>：</w:t>
            </w:r>
            <w:r>
              <w:rPr>
                <w:rFonts w:hint="eastAsia" w:ascii="宋体" w:hAnsi="宋体"/>
                <w:color w:val="000000"/>
                <w:sz w:val="24"/>
                <w:lang w:val="en-US" w:eastAsia="zh-CN"/>
              </w:rPr>
              <w:t>理论分析，案例分析</w:t>
            </w:r>
          </w:p>
        </w:tc>
        <w:tc>
          <w:tcPr>
            <w:tcW w:w="1440" w:type="dxa"/>
            <w:shd w:val="clear" w:color="auto" w:fill="auto"/>
          </w:tcPr>
          <w:p w14:paraId="012C36FD">
            <w:pPr>
              <w:rPr>
                <w:rFonts w:hint="eastAsia" w:eastAsia="宋体"/>
                <w:lang w:val="en-US" w:eastAsia="zh-CN"/>
              </w:rPr>
            </w:pPr>
            <w:r>
              <w:rPr>
                <w:rFonts w:hint="eastAsia"/>
                <w:lang w:val="en-US" w:eastAsia="zh-CN"/>
              </w:rPr>
              <w:t>问答题</w:t>
            </w:r>
          </w:p>
        </w:tc>
        <w:tc>
          <w:tcPr>
            <w:tcW w:w="2520" w:type="dxa"/>
            <w:shd w:val="clear" w:color="auto" w:fill="auto"/>
          </w:tcPr>
          <w:p w14:paraId="7DE31832">
            <w:pPr>
              <w:rPr>
                <w:rFonts w:hint="eastAsia" w:eastAsia="宋体"/>
                <w:lang w:val="en-US" w:eastAsia="zh-CN"/>
              </w:rPr>
            </w:pPr>
          </w:p>
        </w:tc>
      </w:tr>
      <w:tr w14:paraId="7A8A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0B73C26E">
            <w:pPr>
              <w:adjustRightInd w:val="0"/>
              <w:snapToGrid w:val="0"/>
              <w:spacing w:line="300" w:lineRule="auto"/>
              <w:jc w:val="center"/>
              <w:rPr>
                <w:rFonts w:hint="eastAsia" w:eastAsia="黑体"/>
                <w:color w:val="000000"/>
                <w:sz w:val="24"/>
                <w:lang w:val="en-US" w:eastAsia="zh-CN"/>
              </w:rPr>
            </w:pPr>
            <w:r>
              <w:rPr>
                <w:rFonts w:hint="eastAsia" w:eastAsia="黑体"/>
                <w:color w:val="000000"/>
                <w:sz w:val="24"/>
                <w:lang w:val="en-US" w:eastAsia="zh-CN"/>
              </w:rPr>
              <w:t>4</w:t>
            </w:r>
          </w:p>
        </w:tc>
        <w:tc>
          <w:tcPr>
            <w:tcW w:w="1470" w:type="dxa"/>
            <w:shd w:val="clear" w:color="auto" w:fill="auto"/>
          </w:tcPr>
          <w:p w14:paraId="3092E63B">
            <w:pPr>
              <w:adjustRightInd w:val="0"/>
              <w:snapToGrid w:val="0"/>
              <w:spacing w:line="300" w:lineRule="auto"/>
              <w:rPr>
                <w:rFonts w:hint="eastAsia"/>
              </w:rPr>
            </w:pPr>
            <w:r>
              <w:rPr>
                <w:rFonts w:hint="eastAsia"/>
              </w:rPr>
              <w:t>第</w:t>
            </w:r>
            <w:r>
              <w:rPr>
                <w:rFonts w:hint="eastAsia"/>
                <w:lang w:val="en-US" w:eastAsia="zh-CN"/>
              </w:rPr>
              <w:t>7-8</w:t>
            </w:r>
            <w:r>
              <w:rPr>
                <w:rFonts w:hint="eastAsia"/>
              </w:rPr>
              <w:t>章</w:t>
            </w:r>
          </w:p>
        </w:tc>
        <w:tc>
          <w:tcPr>
            <w:tcW w:w="2850" w:type="dxa"/>
            <w:shd w:val="clear" w:color="auto" w:fill="auto"/>
          </w:tcPr>
          <w:p w14:paraId="3ED79BE4">
            <w:pPr>
              <w:adjustRightInd w:val="0"/>
              <w:snapToGrid w:val="0"/>
              <w:spacing w:line="300" w:lineRule="auto"/>
              <w:rPr>
                <w:rFonts w:hint="eastAsia" w:eastAsia="宋体"/>
                <w:lang w:val="en-US" w:eastAsia="zh-CN"/>
              </w:rPr>
            </w:pPr>
            <w:r>
              <w:rPr>
                <w:rFonts w:hint="eastAsia"/>
                <w:lang w:val="en-US" w:eastAsia="zh-CN"/>
              </w:rPr>
              <w:t>商品期货经典量化交易策略实践</w:t>
            </w:r>
          </w:p>
        </w:tc>
        <w:tc>
          <w:tcPr>
            <w:tcW w:w="900" w:type="dxa"/>
            <w:shd w:val="clear" w:color="auto" w:fill="auto"/>
          </w:tcPr>
          <w:p w14:paraId="2C38FDFF">
            <w:pPr>
              <w:adjustRightInd w:val="0"/>
              <w:snapToGrid w:val="0"/>
              <w:spacing w:line="300" w:lineRule="auto"/>
              <w:rPr>
                <w:rFonts w:hint="eastAsia" w:eastAsia="黑体"/>
                <w:color w:val="000000"/>
                <w:sz w:val="24"/>
                <w:lang w:val="en-US" w:eastAsia="zh-CN"/>
              </w:rPr>
            </w:pPr>
            <w:r>
              <w:rPr>
                <w:rFonts w:hint="eastAsia" w:eastAsia="黑体"/>
                <w:color w:val="000000"/>
                <w:sz w:val="24"/>
                <w:lang w:val="en-US" w:eastAsia="zh-CN"/>
              </w:rPr>
              <w:t>2</w:t>
            </w:r>
          </w:p>
        </w:tc>
        <w:tc>
          <w:tcPr>
            <w:tcW w:w="4500" w:type="dxa"/>
            <w:shd w:val="clear" w:color="auto" w:fill="auto"/>
          </w:tcPr>
          <w:p w14:paraId="235F4FA4">
            <w:pPr>
              <w:adjustRightInd w:val="0"/>
              <w:snapToGrid w:val="0"/>
              <w:spacing w:line="300" w:lineRule="auto"/>
              <w:rPr>
                <w:rFonts w:hint="eastAsia"/>
                <w:lang w:val="en-US"/>
              </w:rPr>
            </w:pPr>
            <w:r>
              <w:rPr>
                <w:rFonts w:ascii="宋体" w:hAnsi="宋体"/>
                <w:color w:val="000000"/>
                <w:sz w:val="24"/>
              </w:rPr>
              <w:t>教学重点</w:t>
            </w:r>
            <w:r>
              <w:rPr>
                <w:rFonts w:hint="eastAsia"/>
              </w:rPr>
              <w:t>：</w:t>
            </w:r>
            <w:r>
              <w:rPr>
                <w:rFonts w:hint="eastAsia"/>
                <w:lang w:val="en-US" w:eastAsia="zh-CN"/>
              </w:rPr>
              <w:t>国内外经典交易策略建模</w:t>
            </w:r>
          </w:p>
          <w:p w14:paraId="3139E4BE">
            <w:pPr>
              <w:adjustRightInd w:val="0"/>
              <w:snapToGrid w:val="0"/>
              <w:spacing w:line="300" w:lineRule="auto"/>
              <w:rPr>
                <w:rFonts w:hint="eastAsia" w:eastAsia="宋体"/>
                <w:lang w:val="en-US" w:eastAsia="zh-CN"/>
              </w:rPr>
            </w:pPr>
            <w:r>
              <w:rPr>
                <w:rFonts w:ascii="宋体" w:hAnsi="宋体"/>
                <w:color w:val="000000"/>
                <w:sz w:val="24"/>
              </w:rPr>
              <w:t>难点</w:t>
            </w:r>
            <w:r>
              <w:rPr>
                <w:rFonts w:hint="eastAsia" w:ascii="宋体" w:hAnsi="宋体"/>
                <w:color w:val="000000"/>
                <w:sz w:val="24"/>
                <w:lang w:eastAsia="zh-CN"/>
              </w:rPr>
              <w:t>：</w:t>
            </w:r>
            <w:r>
              <w:rPr>
                <w:rFonts w:hint="eastAsia" w:ascii="宋体" w:hAnsi="宋体"/>
                <w:color w:val="000000"/>
                <w:sz w:val="24"/>
                <w:lang w:val="en-US" w:eastAsia="zh-CN"/>
              </w:rPr>
              <w:t>模型有效性论证</w:t>
            </w:r>
          </w:p>
          <w:p w14:paraId="04B479FE">
            <w:pPr>
              <w:adjustRightInd w:val="0"/>
              <w:snapToGrid w:val="0"/>
              <w:spacing w:line="300" w:lineRule="auto"/>
              <w:rPr>
                <w:rFonts w:ascii="宋体" w:hAnsi="宋体"/>
                <w:color w:val="000000"/>
                <w:sz w:val="24"/>
                <w:lang w:val="en-US"/>
              </w:rPr>
            </w:pPr>
            <w:r>
              <w:rPr>
                <w:rFonts w:ascii="宋体" w:hAnsi="宋体"/>
                <w:color w:val="000000"/>
                <w:sz w:val="24"/>
              </w:rPr>
              <w:t>教学方法</w:t>
            </w:r>
            <w:r>
              <w:rPr>
                <w:rFonts w:hint="eastAsia" w:ascii="宋体" w:hAnsi="宋体"/>
                <w:color w:val="000000"/>
                <w:sz w:val="24"/>
                <w:lang w:eastAsia="zh-CN"/>
              </w:rPr>
              <w:t>：</w:t>
            </w:r>
            <w:r>
              <w:rPr>
                <w:rFonts w:hint="eastAsia" w:ascii="宋体" w:hAnsi="宋体"/>
                <w:color w:val="000000"/>
                <w:sz w:val="24"/>
                <w:lang w:val="en-US" w:eastAsia="zh-CN"/>
              </w:rPr>
              <w:t>理论分析，仿真分析</w:t>
            </w:r>
          </w:p>
        </w:tc>
        <w:tc>
          <w:tcPr>
            <w:tcW w:w="1440" w:type="dxa"/>
            <w:shd w:val="clear" w:color="auto" w:fill="auto"/>
          </w:tcPr>
          <w:p w14:paraId="0767A24A">
            <w:pPr>
              <w:rPr>
                <w:rFonts w:hint="eastAsia" w:eastAsia="宋体"/>
                <w:lang w:val="en-US" w:eastAsia="zh-CN"/>
              </w:rPr>
            </w:pPr>
            <w:r>
              <w:rPr>
                <w:rFonts w:hint="eastAsia"/>
                <w:lang w:val="en-US" w:eastAsia="zh-CN"/>
              </w:rPr>
              <w:t>问答题</w:t>
            </w:r>
          </w:p>
          <w:p w14:paraId="233E627A">
            <w:pPr>
              <w:rPr>
                <w:rFonts w:hint="eastAsia" w:eastAsia="宋体"/>
                <w:lang w:val="en-US" w:eastAsia="zh-CN"/>
              </w:rPr>
            </w:pPr>
            <w:r>
              <w:rPr>
                <w:rFonts w:hint="eastAsia" w:eastAsia="宋体"/>
                <w:lang w:val="en-US" w:eastAsia="zh-CN"/>
              </w:rPr>
              <w:t>计算题</w:t>
            </w:r>
          </w:p>
        </w:tc>
        <w:tc>
          <w:tcPr>
            <w:tcW w:w="2520" w:type="dxa"/>
            <w:shd w:val="clear" w:color="auto" w:fill="auto"/>
          </w:tcPr>
          <w:p w14:paraId="204AE4EE">
            <w:pPr>
              <w:rPr>
                <w:rFonts w:hint="eastAsia" w:eastAsia="宋体"/>
                <w:lang w:val="en-US" w:eastAsia="zh-CN"/>
              </w:rPr>
            </w:pPr>
          </w:p>
        </w:tc>
      </w:tr>
      <w:tr w14:paraId="3837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683ADD94">
            <w:pPr>
              <w:adjustRightInd w:val="0"/>
              <w:snapToGrid w:val="0"/>
              <w:spacing w:line="300" w:lineRule="auto"/>
              <w:jc w:val="center"/>
              <w:rPr>
                <w:rFonts w:hint="eastAsia" w:eastAsia="黑体"/>
                <w:color w:val="000000"/>
                <w:sz w:val="24"/>
                <w:lang w:val="en-US" w:eastAsia="zh-CN"/>
              </w:rPr>
            </w:pPr>
            <w:r>
              <w:rPr>
                <w:rFonts w:hint="eastAsia" w:eastAsia="黑体"/>
                <w:color w:val="000000"/>
                <w:sz w:val="24"/>
                <w:lang w:val="en-US" w:eastAsia="zh-CN"/>
              </w:rPr>
              <w:t>5</w:t>
            </w:r>
          </w:p>
        </w:tc>
        <w:tc>
          <w:tcPr>
            <w:tcW w:w="1470" w:type="dxa"/>
            <w:shd w:val="clear" w:color="auto" w:fill="auto"/>
          </w:tcPr>
          <w:p w14:paraId="7CC67623">
            <w:pPr>
              <w:adjustRightInd w:val="0"/>
              <w:snapToGrid w:val="0"/>
              <w:spacing w:line="300" w:lineRule="auto"/>
              <w:rPr>
                <w:rFonts w:hint="eastAsia"/>
              </w:rPr>
            </w:pPr>
            <w:r>
              <w:rPr>
                <w:rFonts w:hint="eastAsia"/>
                <w:lang w:val="en-US" w:eastAsia="zh-CN"/>
              </w:rPr>
              <w:t>第</w:t>
            </w:r>
            <w:r>
              <w:rPr>
                <w:rFonts w:hint="eastAsia"/>
              </w:rPr>
              <w:t>9章</w:t>
            </w:r>
          </w:p>
        </w:tc>
        <w:tc>
          <w:tcPr>
            <w:tcW w:w="2850" w:type="dxa"/>
            <w:shd w:val="clear" w:color="auto" w:fill="auto"/>
          </w:tcPr>
          <w:p w14:paraId="36840CCA">
            <w:pPr>
              <w:adjustRightInd w:val="0"/>
              <w:snapToGrid w:val="0"/>
              <w:spacing w:line="300" w:lineRule="auto"/>
              <w:rPr>
                <w:rFonts w:hint="eastAsia" w:eastAsia="宋体"/>
                <w:lang w:val="en-US" w:eastAsia="zh-CN"/>
              </w:rPr>
            </w:pPr>
            <w:r>
              <w:rPr>
                <w:rFonts w:hint="eastAsia"/>
                <w:lang w:val="en-US" w:eastAsia="zh-CN"/>
              </w:rPr>
              <w:t>商品期货交易实践课</w:t>
            </w:r>
          </w:p>
        </w:tc>
        <w:tc>
          <w:tcPr>
            <w:tcW w:w="900" w:type="dxa"/>
            <w:shd w:val="clear" w:color="auto" w:fill="auto"/>
          </w:tcPr>
          <w:p w14:paraId="45DF1CDA">
            <w:pPr>
              <w:adjustRightInd w:val="0"/>
              <w:snapToGrid w:val="0"/>
              <w:spacing w:line="300" w:lineRule="auto"/>
              <w:rPr>
                <w:rFonts w:hint="eastAsia" w:eastAsia="黑体"/>
                <w:color w:val="000000"/>
                <w:sz w:val="24"/>
                <w:lang w:val="en-US" w:eastAsia="zh-CN"/>
              </w:rPr>
            </w:pPr>
            <w:r>
              <w:rPr>
                <w:rFonts w:hint="eastAsia" w:eastAsia="黑体"/>
                <w:color w:val="000000"/>
                <w:sz w:val="24"/>
                <w:lang w:val="en-US" w:eastAsia="zh-CN"/>
              </w:rPr>
              <w:t>2</w:t>
            </w:r>
          </w:p>
        </w:tc>
        <w:tc>
          <w:tcPr>
            <w:tcW w:w="4500" w:type="dxa"/>
            <w:shd w:val="clear" w:color="auto" w:fill="auto"/>
          </w:tcPr>
          <w:p w14:paraId="6F71BEE6">
            <w:pPr>
              <w:adjustRightInd w:val="0"/>
              <w:snapToGrid w:val="0"/>
              <w:spacing w:line="300" w:lineRule="auto"/>
              <w:rPr>
                <w:rFonts w:hint="eastAsia"/>
                <w:lang w:val="en-US" w:eastAsia="zh-CN"/>
              </w:rPr>
            </w:pPr>
            <w:r>
              <w:rPr>
                <w:rFonts w:ascii="宋体" w:hAnsi="宋体"/>
                <w:color w:val="000000"/>
                <w:sz w:val="24"/>
              </w:rPr>
              <w:t>教学重点</w:t>
            </w:r>
            <w:r>
              <w:rPr>
                <w:rFonts w:hint="eastAsia"/>
              </w:rPr>
              <w:t>：</w:t>
            </w:r>
            <w:r>
              <w:rPr>
                <w:rFonts w:hint="eastAsia"/>
                <w:lang w:val="en-US" w:eastAsia="zh-CN"/>
              </w:rPr>
              <w:t>CTA交易策略的MATLAB/PYTHON仿真</w:t>
            </w:r>
          </w:p>
          <w:p w14:paraId="245B46B8">
            <w:pPr>
              <w:adjustRightInd w:val="0"/>
              <w:snapToGrid w:val="0"/>
              <w:spacing w:line="300" w:lineRule="auto"/>
              <w:rPr>
                <w:rFonts w:hint="eastAsia" w:ascii="宋体" w:hAnsi="宋体"/>
                <w:color w:val="000000"/>
                <w:sz w:val="24"/>
                <w:lang w:val="en-US" w:eastAsia="zh-CN"/>
              </w:rPr>
            </w:pPr>
            <w:r>
              <w:rPr>
                <w:rFonts w:ascii="宋体" w:hAnsi="宋体"/>
                <w:color w:val="000000"/>
                <w:sz w:val="24"/>
              </w:rPr>
              <w:t>难点</w:t>
            </w:r>
            <w:r>
              <w:rPr>
                <w:rFonts w:hint="eastAsia" w:ascii="宋体" w:hAnsi="宋体"/>
                <w:color w:val="000000"/>
                <w:sz w:val="24"/>
                <w:lang w:eastAsia="zh-CN"/>
              </w:rPr>
              <w:t>：</w:t>
            </w:r>
            <w:r>
              <w:rPr>
                <w:rFonts w:hint="eastAsia" w:ascii="宋体" w:hAnsi="宋体"/>
                <w:color w:val="000000"/>
                <w:sz w:val="24"/>
                <w:lang w:val="en-US" w:eastAsia="zh-CN"/>
              </w:rPr>
              <w:t>理解模型过拟合、未来函数等</w:t>
            </w:r>
          </w:p>
          <w:p w14:paraId="147120C4">
            <w:pPr>
              <w:adjustRightInd w:val="0"/>
              <w:snapToGrid w:val="0"/>
              <w:spacing w:line="300" w:lineRule="auto"/>
              <w:rPr>
                <w:rFonts w:hint="eastAsia" w:ascii="宋体" w:hAnsi="宋体"/>
                <w:color w:val="000000"/>
                <w:sz w:val="24"/>
                <w:lang w:val="en-US" w:eastAsia="zh-CN"/>
              </w:rPr>
            </w:pPr>
            <w:r>
              <w:rPr>
                <w:rFonts w:ascii="宋体" w:hAnsi="宋体"/>
                <w:color w:val="000000"/>
                <w:sz w:val="24"/>
              </w:rPr>
              <w:t>教学方法</w:t>
            </w:r>
            <w:r>
              <w:rPr>
                <w:rFonts w:hint="eastAsia" w:ascii="宋体" w:hAnsi="宋体"/>
                <w:color w:val="000000"/>
                <w:sz w:val="24"/>
                <w:lang w:eastAsia="zh-CN"/>
              </w:rPr>
              <w:t>：</w:t>
            </w:r>
            <w:r>
              <w:rPr>
                <w:rFonts w:hint="eastAsia" w:ascii="宋体" w:hAnsi="宋体"/>
                <w:color w:val="000000"/>
                <w:sz w:val="24"/>
                <w:lang w:val="en-US" w:eastAsia="zh-CN"/>
              </w:rPr>
              <w:t>仿真分析，案例分析</w:t>
            </w:r>
          </w:p>
        </w:tc>
        <w:tc>
          <w:tcPr>
            <w:tcW w:w="1440" w:type="dxa"/>
            <w:shd w:val="clear" w:color="auto" w:fill="auto"/>
          </w:tcPr>
          <w:p w14:paraId="205567A1">
            <w:pPr>
              <w:rPr>
                <w:rFonts w:hint="eastAsia" w:eastAsia="宋体"/>
                <w:lang w:val="en-US" w:eastAsia="zh-CN"/>
              </w:rPr>
            </w:pPr>
            <w:r>
              <w:rPr>
                <w:rFonts w:hint="eastAsia"/>
                <w:lang w:val="en-US" w:eastAsia="zh-CN"/>
              </w:rPr>
              <w:t>问答题</w:t>
            </w:r>
          </w:p>
        </w:tc>
        <w:tc>
          <w:tcPr>
            <w:tcW w:w="2520" w:type="dxa"/>
            <w:shd w:val="clear" w:color="auto" w:fill="auto"/>
          </w:tcPr>
          <w:p w14:paraId="265C6D60">
            <w:pPr>
              <w:rPr>
                <w:rFonts w:hint="eastAsia" w:eastAsia="宋体"/>
                <w:lang w:val="en-US" w:eastAsia="zh-CN"/>
              </w:rPr>
            </w:pPr>
            <w:r>
              <w:rPr>
                <w:rFonts w:hint="eastAsia"/>
                <w:lang w:val="en-US" w:eastAsia="zh-CN"/>
              </w:rPr>
              <w:t>组队思考：基于经典模型提出改进</w:t>
            </w:r>
          </w:p>
        </w:tc>
      </w:tr>
      <w:tr w14:paraId="7E51D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2C9819FC">
            <w:pPr>
              <w:adjustRightInd w:val="0"/>
              <w:snapToGrid w:val="0"/>
              <w:spacing w:line="300" w:lineRule="auto"/>
              <w:jc w:val="center"/>
              <w:rPr>
                <w:rFonts w:hint="eastAsia" w:eastAsia="黑体"/>
                <w:color w:val="000000"/>
                <w:sz w:val="24"/>
                <w:lang w:val="en-US" w:eastAsia="zh-CN"/>
              </w:rPr>
            </w:pPr>
            <w:r>
              <w:rPr>
                <w:rFonts w:hint="eastAsia" w:eastAsia="黑体"/>
                <w:color w:val="000000"/>
                <w:sz w:val="24"/>
                <w:lang w:val="en-US" w:eastAsia="zh-CN"/>
              </w:rPr>
              <w:t>6</w:t>
            </w:r>
          </w:p>
        </w:tc>
        <w:tc>
          <w:tcPr>
            <w:tcW w:w="1470" w:type="dxa"/>
            <w:shd w:val="clear" w:color="auto" w:fill="auto"/>
          </w:tcPr>
          <w:p w14:paraId="30898801">
            <w:pPr>
              <w:adjustRightInd w:val="0"/>
              <w:snapToGrid w:val="0"/>
              <w:spacing w:line="300" w:lineRule="auto"/>
              <w:rPr>
                <w:rFonts w:hint="eastAsia"/>
              </w:rPr>
            </w:pPr>
            <w:r>
              <w:rPr>
                <w:rFonts w:hint="eastAsia"/>
              </w:rPr>
              <w:t>第11章</w:t>
            </w:r>
          </w:p>
        </w:tc>
        <w:tc>
          <w:tcPr>
            <w:tcW w:w="2850" w:type="dxa"/>
            <w:shd w:val="clear" w:color="auto" w:fill="auto"/>
          </w:tcPr>
          <w:p w14:paraId="7152E123">
            <w:pPr>
              <w:adjustRightInd w:val="0"/>
              <w:snapToGrid w:val="0"/>
              <w:spacing w:line="300" w:lineRule="auto"/>
              <w:rPr>
                <w:rFonts w:hint="eastAsia" w:eastAsia="宋体"/>
                <w:lang w:val="en-US" w:eastAsia="zh-CN"/>
              </w:rPr>
            </w:pPr>
            <w:r>
              <w:rPr>
                <w:rFonts w:hint="eastAsia"/>
                <w:lang w:val="en-US" w:eastAsia="zh-CN"/>
              </w:rPr>
              <w:t>证券交易模型分析</w:t>
            </w:r>
          </w:p>
        </w:tc>
        <w:tc>
          <w:tcPr>
            <w:tcW w:w="900" w:type="dxa"/>
            <w:shd w:val="clear" w:color="auto" w:fill="auto"/>
          </w:tcPr>
          <w:p w14:paraId="193133B7">
            <w:pPr>
              <w:adjustRightInd w:val="0"/>
              <w:snapToGrid w:val="0"/>
              <w:spacing w:line="300" w:lineRule="auto"/>
              <w:rPr>
                <w:rFonts w:hint="eastAsia" w:eastAsia="黑体"/>
                <w:color w:val="000000"/>
                <w:sz w:val="24"/>
                <w:lang w:val="en-US" w:eastAsia="zh-CN"/>
              </w:rPr>
            </w:pPr>
            <w:r>
              <w:rPr>
                <w:rFonts w:hint="eastAsia" w:eastAsia="黑体"/>
                <w:color w:val="000000"/>
                <w:sz w:val="24"/>
                <w:lang w:val="en-US" w:eastAsia="zh-CN"/>
              </w:rPr>
              <w:t>2</w:t>
            </w:r>
          </w:p>
        </w:tc>
        <w:tc>
          <w:tcPr>
            <w:tcW w:w="4500" w:type="dxa"/>
            <w:shd w:val="clear" w:color="auto" w:fill="auto"/>
          </w:tcPr>
          <w:p w14:paraId="6D9A890C">
            <w:pPr>
              <w:adjustRightInd w:val="0"/>
              <w:snapToGrid w:val="0"/>
              <w:spacing w:line="300" w:lineRule="auto"/>
              <w:rPr>
                <w:rFonts w:hint="eastAsia" w:eastAsia="宋体"/>
                <w:lang w:val="en-US" w:eastAsia="zh-CN"/>
              </w:rPr>
            </w:pPr>
            <w:r>
              <w:rPr>
                <w:rFonts w:ascii="宋体" w:hAnsi="宋体"/>
                <w:color w:val="000000"/>
                <w:sz w:val="24"/>
              </w:rPr>
              <w:t>教学重点</w:t>
            </w:r>
            <w:r>
              <w:rPr>
                <w:rFonts w:hint="eastAsia"/>
              </w:rPr>
              <w:t>：</w:t>
            </w:r>
            <w:r>
              <w:rPr>
                <w:rFonts w:hint="eastAsia"/>
                <w:lang w:val="en-US" w:eastAsia="zh-CN"/>
              </w:rPr>
              <w:t>多因子交易模型</w:t>
            </w:r>
          </w:p>
          <w:p w14:paraId="5DEC2F49">
            <w:pPr>
              <w:adjustRightInd w:val="0"/>
              <w:snapToGrid w:val="0"/>
              <w:spacing w:line="300" w:lineRule="auto"/>
              <w:rPr>
                <w:rFonts w:hint="eastAsia"/>
                <w:lang w:val="en-US" w:eastAsia="zh-CN"/>
              </w:rPr>
            </w:pPr>
            <w:r>
              <w:rPr>
                <w:rFonts w:hint="eastAsia"/>
                <w:lang w:val="en-US" w:eastAsia="zh-CN"/>
              </w:rPr>
              <w:t>难点：矩阵关系的理解</w:t>
            </w:r>
          </w:p>
          <w:p w14:paraId="4994CDDE">
            <w:pPr>
              <w:adjustRightInd w:val="0"/>
              <w:snapToGrid w:val="0"/>
              <w:spacing w:line="300" w:lineRule="auto"/>
              <w:rPr>
                <w:rFonts w:hint="eastAsia"/>
                <w:lang w:val="en-US" w:eastAsia="zh-CN"/>
              </w:rPr>
            </w:pPr>
            <w:r>
              <w:rPr>
                <w:rFonts w:ascii="宋体" w:hAnsi="宋体"/>
                <w:color w:val="000000"/>
                <w:sz w:val="24"/>
              </w:rPr>
              <w:t>教学方法</w:t>
            </w:r>
            <w:r>
              <w:rPr>
                <w:rFonts w:hint="eastAsia" w:ascii="宋体" w:hAnsi="宋体"/>
                <w:color w:val="000000"/>
                <w:sz w:val="24"/>
                <w:lang w:eastAsia="zh-CN"/>
              </w:rPr>
              <w:t>：</w:t>
            </w:r>
            <w:r>
              <w:rPr>
                <w:rFonts w:hint="eastAsia" w:ascii="宋体" w:hAnsi="宋体"/>
                <w:color w:val="000000"/>
                <w:sz w:val="24"/>
                <w:lang w:val="en-US" w:eastAsia="zh-CN"/>
              </w:rPr>
              <w:t>理论分析，仿真分析</w:t>
            </w:r>
          </w:p>
        </w:tc>
        <w:tc>
          <w:tcPr>
            <w:tcW w:w="1440" w:type="dxa"/>
            <w:shd w:val="clear" w:color="auto" w:fill="auto"/>
          </w:tcPr>
          <w:p w14:paraId="0389EEC3">
            <w:pPr>
              <w:rPr>
                <w:rFonts w:hint="eastAsia" w:eastAsia="宋体"/>
                <w:lang w:val="en-US" w:eastAsia="zh-CN"/>
              </w:rPr>
            </w:pPr>
            <w:r>
              <w:rPr>
                <w:rFonts w:hint="eastAsia"/>
                <w:lang w:val="en-US" w:eastAsia="zh-CN"/>
              </w:rPr>
              <w:t>问答题</w:t>
            </w:r>
          </w:p>
        </w:tc>
        <w:tc>
          <w:tcPr>
            <w:tcW w:w="2520" w:type="dxa"/>
            <w:shd w:val="clear" w:color="auto" w:fill="auto"/>
          </w:tcPr>
          <w:p w14:paraId="472ADAA5">
            <w:pPr>
              <w:rPr>
                <w:rFonts w:hint="eastAsia" w:eastAsia="宋体"/>
                <w:lang w:val="en-US" w:eastAsia="zh-CN"/>
              </w:rPr>
            </w:pPr>
          </w:p>
        </w:tc>
      </w:tr>
      <w:tr w14:paraId="2C56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7A2B7539">
            <w:pPr>
              <w:adjustRightInd w:val="0"/>
              <w:snapToGrid w:val="0"/>
              <w:spacing w:line="300" w:lineRule="auto"/>
              <w:jc w:val="center"/>
              <w:rPr>
                <w:rFonts w:hint="eastAsia" w:eastAsia="黑体"/>
                <w:color w:val="000000"/>
                <w:sz w:val="24"/>
                <w:lang w:val="en-US" w:eastAsia="zh-CN"/>
              </w:rPr>
            </w:pPr>
            <w:r>
              <w:rPr>
                <w:rFonts w:hint="eastAsia" w:eastAsia="黑体"/>
                <w:color w:val="000000"/>
                <w:sz w:val="24"/>
                <w:lang w:val="en-US" w:eastAsia="zh-CN"/>
              </w:rPr>
              <w:t>7</w:t>
            </w:r>
          </w:p>
        </w:tc>
        <w:tc>
          <w:tcPr>
            <w:tcW w:w="1470" w:type="dxa"/>
            <w:shd w:val="clear" w:color="auto" w:fill="auto"/>
          </w:tcPr>
          <w:p w14:paraId="75BC5151">
            <w:pPr>
              <w:adjustRightInd w:val="0"/>
              <w:snapToGrid w:val="0"/>
              <w:spacing w:line="300" w:lineRule="auto"/>
              <w:rPr>
                <w:rFonts w:hint="eastAsia" w:eastAsia="宋体"/>
                <w:lang w:val="en-US" w:eastAsia="zh-CN"/>
              </w:rPr>
            </w:pPr>
            <w:r>
              <w:rPr>
                <w:rFonts w:hint="eastAsia"/>
                <w:lang w:val="en-US" w:eastAsia="zh-CN"/>
              </w:rPr>
              <w:t>第12章</w:t>
            </w:r>
          </w:p>
        </w:tc>
        <w:tc>
          <w:tcPr>
            <w:tcW w:w="2850" w:type="dxa"/>
            <w:shd w:val="clear" w:color="auto" w:fill="auto"/>
          </w:tcPr>
          <w:p w14:paraId="41A6DF83">
            <w:pPr>
              <w:adjustRightInd w:val="0"/>
              <w:snapToGrid w:val="0"/>
              <w:spacing w:line="300" w:lineRule="auto"/>
              <w:rPr>
                <w:rFonts w:hint="eastAsia" w:eastAsia="宋体"/>
                <w:lang w:val="en-US" w:eastAsia="zh-CN"/>
              </w:rPr>
            </w:pPr>
            <w:r>
              <w:rPr>
                <w:rFonts w:hint="eastAsia"/>
                <w:lang w:val="en-US" w:eastAsia="zh-CN"/>
              </w:rPr>
              <w:t>证券因子分析（上）</w:t>
            </w:r>
          </w:p>
        </w:tc>
        <w:tc>
          <w:tcPr>
            <w:tcW w:w="900" w:type="dxa"/>
            <w:shd w:val="clear" w:color="auto" w:fill="auto"/>
          </w:tcPr>
          <w:p w14:paraId="35AFC7BD">
            <w:pPr>
              <w:adjustRightInd w:val="0"/>
              <w:snapToGrid w:val="0"/>
              <w:spacing w:line="300" w:lineRule="auto"/>
              <w:rPr>
                <w:rFonts w:hint="eastAsia" w:eastAsia="黑体"/>
                <w:color w:val="000000"/>
                <w:sz w:val="24"/>
                <w:lang w:val="en-US" w:eastAsia="zh-CN"/>
              </w:rPr>
            </w:pPr>
            <w:r>
              <w:rPr>
                <w:rFonts w:hint="eastAsia" w:eastAsia="黑体"/>
                <w:color w:val="000000"/>
                <w:sz w:val="24"/>
                <w:lang w:val="en-US" w:eastAsia="zh-CN"/>
              </w:rPr>
              <w:t>2</w:t>
            </w:r>
          </w:p>
        </w:tc>
        <w:tc>
          <w:tcPr>
            <w:tcW w:w="4500" w:type="dxa"/>
            <w:shd w:val="clear" w:color="auto" w:fill="auto"/>
          </w:tcPr>
          <w:p w14:paraId="071C86D1">
            <w:pPr>
              <w:adjustRightInd w:val="0"/>
              <w:snapToGrid w:val="0"/>
              <w:spacing w:line="300" w:lineRule="auto"/>
              <w:rPr>
                <w:rFonts w:hint="eastAsia" w:eastAsia="宋体"/>
                <w:lang w:val="en-US" w:eastAsia="zh-CN"/>
              </w:rPr>
            </w:pPr>
            <w:r>
              <w:rPr>
                <w:rFonts w:ascii="宋体" w:hAnsi="宋体"/>
                <w:color w:val="000000"/>
                <w:sz w:val="24"/>
              </w:rPr>
              <w:t>教学重点</w:t>
            </w:r>
            <w:r>
              <w:rPr>
                <w:rFonts w:hint="eastAsia"/>
              </w:rPr>
              <w:t>：</w:t>
            </w:r>
            <w:r>
              <w:rPr>
                <w:rFonts w:hint="eastAsia"/>
                <w:lang w:val="en-US" w:eastAsia="zh-CN"/>
              </w:rPr>
              <w:t>行业因子，基本面因子</w:t>
            </w:r>
          </w:p>
          <w:p w14:paraId="313296BF">
            <w:pPr>
              <w:adjustRightInd w:val="0"/>
              <w:snapToGrid w:val="0"/>
              <w:spacing w:line="300" w:lineRule="auto"/>
              <w:rPr>
                <w:rFonts w:hint="eastAsia"/>
                <w:lang w:val="en-US" w:eastAsia="zh-CN"/>
              </w:rPr>
            </w:pPr>
            <w:r>
              <w:rPr>
                <w:rFonts w:hint="eastAsia"/>
                <w:lang w:val="en-US" w:eastAsia="zh-CN"/>
              </w:rPr>
              <w:t>难点：因子长期有效性分析</w:t>
            </w:r>
          </w:p>
          <w:p w14:paraId="27033300">
            <w:pPr>
              <w:adjustRightInd w:val="0"/>
              <w:snapToGrid w:val="0"/>
              <w:spacing w:line="300" w:lineRule="auto"/>
              <w:rPr>
                <w:rFonts w:ascii="宋体" w:hAnsi="宋体"/>
                <w:color w:val="000000"/>
                <w:sz w:val="24"/>
              </w:rPr>
            </w:pPr>
            <w:r>
              <w:rPr>
                <w:rFonts w:ascii="宋体" w:hAnsi="宋体"/>
                <w:color w:val="000000"/>
                <w:sz w:val="24"/>
              </w:rPr>
              <w:t>教学方法</w:t>
            </w:r>
            <w:r>
              <w:rPr>
                <w:rFonts w:hint="eastAsia" w:ascii="宋体" w:hAnsi="宋体"/>
                <w:color w:val="000000"/>
                <w:sz w:val="24"/>
                <w:lang w:eastAsia="zh-CN"/>
              </w:rPr>
              <w:t>：</w:t>
            </w:r>
            <w:r>
              <w:rPr>
                <w:rFonts w:hint="eastAsia" w:ascii="宋体" w:hAnsi="宋体"/>
                <w:color w:val="000000"/>
                <w:sz w:val="24"/>
                <w:lang w:val="en-US" w:eastAsia="zh-CN"/>
              </w:rPr>
              <w:t>理论分析，仿真分析</w:t>
            </w:r>
          </w:p>
        </w:tc>
        <w:tc>
          <w:tcPr>
            <w:tcW w:w="1440" w:type="dxa"/>
            <w:shd w:val="clear" w:color="auto" w:fill="auto"/>
          </w:tcPr>
          <w:p w14:paraId="1C4834A9">
            <w:pPr>
              <w:rPr>
                <w:rFonts w:hint="eastAsia"/>
                <w:lang w:val="en-US" w:eastAsia="zh-CN"/>
              </w:rPr>
            </w:pPr>
            <w:r>
              <w:rPr>
                <w:rFonts w:hint="eastAsia"/>
                <w:lang w:val="en-US" w:eastAsia="zh-CN"/>
              </w:rPr>
              <w:t>问答题</w:t>
            </w:r>
          </w:p>
          <w:p w14:paraId="66D36861">
            <w:pPr>
              <w:rPr>
                <w:rFonts w:hint="eastAsia"/>
                <w:lang w:val="en-US" w:eastAsia="zh-CN"/>
              </w:rPr>
            </w:pPr>
            <w:r>
              <w:rPr>
                <w:rFonts w:hint="eastAsia"/>
                <w:lang w:val="en-US" w:eastAsia="zh-CN"/>
              </w:rPr>
              <w:t>思考题</w:t>
            </w:r>
          </w:p>
        </w:tc>
        <w:tc>
          <w:tcPr>
            <w:tcW w:w="2520" w:type="dxa"/>
            <w:shd w:val="clear" w:color="auto" w:fill="auto"/>
          </w:tcPr>
          <w:p w14:paraId="00630EB1">
            <w:pPr>
              <w:rPr>
                <w:rFonts w:hint="eastAsia" w:eastAsia="宋体"/>
                <w:lang w:val="en-US" w:eastAsia="zh-CN"/>
              </w:rPr>
            </w:pPr>
          </w:p>
        </w:tc>
      </w:tr>
      <w:tr w14:paraId="0D5FC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6BDFE86F">
            <w:pPr>
              <w:adjustRightInd w:val="0"/>
              <w:snapToGrid w:val="0"/>
              <w:spacing w:line="300" w:lineRule="auto"/>
              <w:jc w:val="center"/>
              <w:rPr>
                <w:rFonts w:hint="eastAsia" w:eastAsia="黑体"/>
                <w:color w:val="000000"/>
                <w:sz w:val="24"/>
                <w:lang w:val="en-US" w:eastAsia="zh-CN"/>
              </w:rPr>
            </w:pPr>
            <w:r>
              <w:rPr>
                <w:rFonts w:hint="eastAsia" w:eastAsia="黑体"/>
                <w:color w:val="000000"/>
                <w:sz w:val="24"/>
                <w:lang w:val="en-US" w:eastAsia="zh-CN"/>
              </w:rPr>
              <w:t>8</w:t>
            </w:r>
          </w:p>
        </w:tc>
        <w:tc>
          <w:tcPr>
            <w:tcW w:w="1470" w:type="dxa"/>
            <w:shd w:val="clear" w:color="auto" w:fill="auto"/>
          </w:tcPr>
          <w:p w14:paraId="7AB54359">
            <w:pPr>
              <w:adjustRightInd w:val="0"/>
              <w:snapToGrid w:val="0"/>
              <w:spacing w:line="300" w:lineRule="auto"/>
              <w:rPr>
                <w:rFonts w:hint="eastAsia"/>
                <w:lang w:val="en-US"/>
              </w:rPr>
            </w:pPr>
            <w:r>
              <w:rPr>
                <w:rFonts w:hint="eastAsia"/>
                <w:lang w:val="en-US" w:eastAsia="zh-CN"/>
              </w:rPr>
              <w:t>第13章</w:t>
            </w:r>
          </w:p>
        </w:tc>
        <w:tc>
          <w:tcPr>
            <w:tcW w:w="2850" w:type="dxa"/>
            <w:shd w:val="clear" w:color="auto" w:fill="auto"/>
          </w:tcPr>
          <w:p w14:paraId="4F99553B">
            <w:pPr>
              <w:adjustRightInd w:val="0"/>
              <w:snapToGrid w:val="0"/>
              <w:spacing w:line="300" w:lineRule="auto"/>
              <w:rPr>
                <w:rFonts w:hint="eastAsia" w:eastAsia="宋体"/>
                <w:lang w:val="en-US" w:eastAsia="zh-CN"/>
              </w:rPr>
            </w:pPr>
            <w:r>
              <w:rPr>
                <w:rFonts w:hint="eastAsia"/>
                <w:lang w:val="en-US" w:eastAsia="zh-CN"/>
              </w:rPr>
              <w:t>证券因子分析（下）</w:t>
            </w:r>
          </w:p>
        </w:tc>
        <w:tc>
          <w:tcPr>
            <w:tcW w:w="900" w:type="dxa"/>
            <w:shd w:val="clear" w:color="auto" w:fill="auto"/>
          </w:tcPr>
          <w:p w14:paraId="1CB26385">
            <w:pPr>
              <w:adjustRightInd w:val="0"/>
              <w:snapToGrid w:val="0"/>
              <w:spacing w:line="300" w:lineRule="auto"/>
              <w:rPr>
                <w:rFonts w:hint="eastAsia" w:eastAsia="黑体"/>
                <w:color w:val="000000"/>
                <w:sz w:val="24"/>
                <w:lang w:val="en-US" w:eastAsia="zh-CN"/>
              </w:rPr>
            </w:pPr>
            <w:r>
              <w:rPr>
                <w:rFonts w:hint="eastAsia" w:eastAsia="黑体"/>
                <w:color w:val="000000"/>
                <w:sz w:val="24"/>
                <w:lang w:val="en-US" w:eastAsia="zh-CN"/>
              </w:rPr>
              <w:t>2</w:t>
            </w:r>
          </w:p>
        </w:tc>
        <w:tc>
          <w:tcPr>
            <w:tcW w:w="4500" w:type="dxa"/>
            <w:shd w:val="clear" w:color="auto" w:fill="auto"/>
          </w:tcPr>
          <w:p w14:paraId="1934D6BC">
            <w:pPr>
              <w:adjustRightInd w:val="0"/>
              <w:snapToGrid w:val="0"/>
              <w:spacing w:line="300" w:lineRule="auto"/>
              <w:rPr>
                <w:rFonts w:hint="eastAsia" w:eastAsia="宋体"/>
                <w:lang w:val="en-US" w:eastAsia="zh-CN"/>
              </w:rPr>
            </w:pPr>
            <w:r>
              <w:rPr>
                <w:rFonts w:ascii="宋体" w:hAnsi="宋体"/>
                <w:color w:val="000000"/>
                <w:sz w:val="24"/>
              </w:rPr>
              <w:t>教学重点</w:t>
            </w:r>
            <w:r>
              <w:rPr>
                <w:rFonts w:hint="eastAsia"/>
              </w:rPr>
              <w:t>：</w:t>
            </w:r>
            <w:r>
              <w:rPr>
                <w:rFonts w:hint="eastAsia"/>
                <w:lang w:val="en-US" w:eastAsia="zh-CN"/>
              </w:rPr>
              <w:t>技术因子，文本因子</w:t>
            </w:r>
          </w:p>
          <w:p w14:paraId="35B3300E">
            <w:pPr>
              <w:adjustRightInd w:val="0"/>
              <w:snapToGrid w:val="0"/>
              <w:spacing w:line="300" w:lineRule="auto"/>
              <w:rPr>
                <w:rFonts w:hint="eastAsia"/>
                <w:lang w:val="en-US" w:eastAsia="zh-CN"/>
              </w:rPr>
            </w:pPr>
            <w:r>
              <w:rPr>
                <w:rFonts w:hint="eastAsia"/>
                <w:lang w:val="en-US" w:eastAsia="zh-CN"/>
              </w:rPr>
              <w:t>难点：文本数据挖掘</w:t>
            </w:r>
          </w:p>
          <w:p w14:paraId="76E653DA">
            <w:pPr>
              <w:adjustRightInd w:val="0"/>
              <w:snapToGrid w:val="0"/>
              <w:spacing w:line="300" w:lineRule="auto"/>
              <w:rPr>
                <w:rFonts w:hint="eastAsia"/>
                <w:lang w:val="en-US"/>
              </w:rPr>
            </w:pPr>
            <w:r>
              <w:rPr>
                <w:rFonts w:ascii="宋体" w:hAnsi="宋体"/>
                <w:color w:val="000000"/>
                <w:sz w:val="24"/>
              </w:rPr>
              <w:t>教学方法</w:t>
            </w:r>
            <w:r>
              <w:rPr>
                <w:rFonts w:hint="eastAsia" w:ascii="宋体" w:hAnsi="宋体"/>
                <w:color w:val="000000"/>
                <w:sz w:val="24"/>
                <w:lang w:eastAsia="zh-CN"/>
              </w:rPr>
              <w:t>：</w:t>
            </w:r>
            <w:r>
              <w:rPr>
                <w:rFonts w:hint="eastAsia" w:ascii="宋体" w:hAnsi="宋体"/>
                <w:color w:val="000000"/>
                <w:sz w:val="24"/>
                <w:lang w:val="en-US" w:eastAsia="zh-CN"/>
              </w:rPr>
              <w:t>理论分析，仿真分析</w:t>
            </w:r>
          </w:p>
        </w:tc>
        <w:tc>
          <w:tcPr>
            <w:tcW w:w="1440" w:type="dxa"/>
            <w:shd w:val="clear" w:color="auto" w:fill="auto"/>
          </w:tcPr>
          <w:p w14:paraId="13535ABC">
            <w:pPr>
              <w:rPr>
                <w:rFonts w:hint="eastAsia"/>
                <w:lang w:val="en-US" w:eastAsia="zh-CN"/>
              </w:rPr>
            </w:pPr>
            <w:r>
              <w:rPr>
                <w:rFonts w:hint="eastAsia"/>
                <w:lang w:val="en-US" w:eastAsia="zh-CN"/>
              </w:rPr>
              <w:t>问答题</w:t>
            </w:r>
          </w:p>
          <w:p w14:paraId="69DE46B1">
            <w:pPr>
              <w:rPr>
                <w:rFonts w:hint="eastAsia"/>
                <w:lang w:val="en-US" w:eastAsia="zh-CN"/>
              </w:rPr>
            </w:pPr>
            <w:r>
              <w:rPr>
                <w:rFonts w:hint="eastAsia"/>
                <w:lang w:val="en-US" w:eastAsia="zh-CN"/>
              </w:rPr>
              <w:t>思考题</w:t>
            </w:r>
          </w:p>
          <w:p w14:paraId="211FE4E0">
            <w:pPr>
              <w:rPr>
                <w:rFonts w:hint="eastAsia"/>
                <w:lang w:val="en-US" w:eastAsia="zh-CN"/>
              </w:rPr>
            </w:pPr>
            <w:r>
              <w:rPr>
                <w:rFonts w:hint="eastAsia"/>
                <w:lang w:val="en-US" w:eastAsia="zh-CN"/>
              </w:rPr>
              <w:t>计算题</w:t>
            </w:r>
          </w:p>
        </w:tc>
        <w:tc>
          <w:tcPr>
            <w:tcW w:w="2520" w:type="dxa"/>
            <w:shd w:val="clear" w:color="auto" w:fill="auto"/>
          </w:tcPr>
          <w:p w14:paraId="1351B737">
            <w:pPr>
              <w:rPr>
                <w:rFonts w:hint="eastAsia" w:eastAsia="宋体"/>
                <w:lang w:val="en-US" w:eastAsia="zh-CN"/>
              </w:rPr>
            </w:pPr>
          </w:p>
        </w:tc>
      </w:tr>
      <w:tr w14:paraId="54B9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64949A4B">
            <w:pPr>
              <w:adjustRightInd w:val="0"/>
              <w:snapToGrid w:val="0"/>
              <w:spacing w:line="300" w:lineRule="auto"/>
              <w:jc w:val="center"/>
              <w:rPr>
                <w:rFonts w:hint="eastAsia" w:eastAsia="黑体"/>
                <w:color w:val="000000"/>
                <w:sz w:val="24"/>
                <w:lang w:val="en-US" w:eastAsia="zh-CN"/>
              </w:rPr>
            </w:pPr>
            <w:r>
              <w:rPr>
                <w:rFonts w:hint="eastAsia" w:eastAsia="黑体"/>
                <w:color w:val="000000"/>
                <w:sz w:val="24"/>
                <w:lang w:val="en-US" w:eastAsia="zh-CN"/>
              </w:rPr>
              <w:t>9</w:t>
            </w:r>
          </w:p>
        </w:tc>
        <w:tc>
          <w:tcPr>
            <w:tcW w:w="1470" w:type="dxa"/>
            <w:shd w:val="clear" w:color="auto" w:fill="auto"/>
          </w:tcPr>
          <w:p w14:paraId="7183DAFF">
            <w:pPr>
              <w:adjustRightInd w:val="0"/>
              <w:snapToGrid w:val="0"/>
              <w:spacing w:line="300" w:lineRule="auto"/>
              <w:rPr>
                <w:rFonts w:hint="eastAsia" w:eastAsia="宋体"/>
                <w:lang w:val="en-US" w:eastAsia="zh-CN"/>
              </w:rPr>
            </w:pPr>
            <w:r>
              <w:rPr>
                <w:rFonts w:hint="eastAsia"/>
                <w:lang w:val="en-US" w:eastAsia="zh-CN"/>
              </w:rPr>
              <w:t>第14章</w:t>
            </w:r>
          </w:p>
        </w:tc>
        <w:tc>
          <w:tcPr>
            <w:tcW w:w="2850" w:type="dxa"/>
            <w:shd w:val="clear" w:color="auto" w:fill="auto"/>
          </w:tcPr>
          <w:p w14:paraId="6CF85B15">
            <w:pPr>
              <w:adjustRightInd w:val="0"/>
              <w:snapToGrid w:val="0"/>
              <w:spacing w:line="300" w:lineRule="auto"/>
              <w:rPr>
                <w:rFonts w:hint="eastAsia" w:eastAsia="宋体"/>
                <w:lang w:val="en-US" w:eastAsia="zh-CN"/>
              </w:rPr>
            </w:pPr>
            <w:r>
              <w:rPr>
                <w:rFonts w:hint="eastAsia"/>
                <w:lang w:val="en-US" w:eastAsia="zh-CN"/>
              </w:rPr>
              <w:t>因子的特征工程</w:t>
            </w:r>
          </w:p>
        </w:tc>
        <w:tc>
          <w:tcPr>
            <w:tcW w:w="900" w:type="dxa"/>
            <w:shd w:val="clear" w:color="auto" w:fill="auto"/>
          </w:tcPr>
          <w:p w14:paraId="64291458">
            <w:pPr>
              <w:adjustRightInd w:val="0"/>
              <w:snapToGrid w:val="0"/>
              <w:spacing w:line="300" w:lineRule="auto"/>
              <w:rPr>
                <w:rFonts w:hint="eastAsia" w:eastAsia="黑体"/>
                <w:color w:val="000000"/>
                <w:sz w:val="24"/>
                <w:lang w:val="en-US" w:eastAsia="zh-CN"/>
              </w:rPr>
            </w:pPr>
            <w:r>
              <w:rPr>
                <w:rFonts w:hint="eastAsia" w:eastAsia="黑体"/>
                <w:color w:val="000000"/>
                <w:sz w:val="24"/>
                <w:lang w:val="en-US" w:eastAsia="zh-CN"/>
              </w:rPr>
              <w:t>2</w:t>
            </w:r>
          </w:p>
        </w:tc>
        <w:tc>
          <w:tcPr>
            <w:tcW w:w="4500" w:type="dxa"/>
            <w:shd w:val="clear" w:color="auto" w:fill="auto"/>
          </w:tcPr>
          <w:p w14:paraId="4AEBD197">
            <w:pPr>
              <w:adjustRightInd w:val="0"/>
              <w:snapToGrid w:val="0"/>
              <w:spacing w:line="300" w:lineRule="auto"/>
              <w:rPr>
                <w:rFonts w:hint="eastAsia" w:eastAsia="宋体"/>
                <w:lang w:val="en-US" w:eastAsia="zh-CN"/>
              </w:rPr>
            </w:pPr>
            <w:r>
              <w:rPr>
                <w:rFonts w:ascii="宋体" w:hAnsi="宋体"/>
                <w:color w:val="000000"/>
                <w:sz w:val="24"/>
              </w:rPr>
              <w:t>教学重点</w:t>
            </w:r>
            <w:r>
              <w:rPr>
                <w:rFonts w:hint="eastAsia"/>
              </w:rPr>
              <w:t>：</w:t>
            </w:r>
            <w:r>
              <w:rPr>
                <w:rFonts w:hint="eastAsia"/>
                <w:lang w:val="en-US" w:eastAsia="zh-CN"/>
              </w:rPr>
              <w:t>因子统计分布、去异标准化、主成分分析</w:t>
            </w:r>
          </w:p>
          <w:p w14:paraId="71F92FE0">
            <w:pPr>
              <w:adjustRightInd w:val="0"/>
              <w:snapToGrid w:val="0"/>
              <w:spacing w:line="300" w:lineRule="auto"/>
              <w:rPr>
                <w:rFonts w:hint="eastAsia"/>
                <w:lang w:val="en-US" w:eastAsia="zh-CN"/>
              </w:rPr>
            </w:pPr>
            <w:r>
              <w:rPr>
                <w:rFonts w:hint="eastAsia"/>
                <w:lang w:val="en-US" w:eastAsia="zh-CN"/>
              </w:rPr>
              <w:t>难点：显著性和信息相关性</w:t>
            </w:r>
          </w:p>
          <w:p w14:paraId="42C4283A">
            <w:pPr>
              <w:adjustRightInd w:val="0"/>
              <w:snapToGrid w:val="0"/>
              <w:spacing w:line="300" w:lineRule="auto"/>
              <w:rPr>
                <w:rFonts w:ascii="宋体" w:hAnsi="宋体"/>
                <w:color w:val="000000"/>
                <w:sz w:val="24"/>
                <w:lang w:val="en-US"/>
              </w:rPr>
            </w:pPr>
            <w:r>
              <w:rPr>
                <w:rFonts w:ascii="宋体" w:hAnsi="宋体"/>
                <w:color w:val="000000"/>
                <w:sz w:val="24"/>
              </w:rPr>
              <w:t>教学方法</w:t>
            </w:r>
            <w:r>
              <w:rPr>
                <w:rFonts w:hint="eastAsia" w:ascii="宋体" w:hAnsi="宋体"/>
                <w:color w:val="000000"/>
                <w:sz w:val="24"/>
                <w:lang w:eastAsia="zh-CN"/>
              </w:rPr>
              <w:t>：</w:t>
            </w:r>
            <w:r>
              <w:rPr>
                <w:rFonts w:hint="eastAsia" w:ascii="宋体" w:hAnsi="宋体"/>
                <w:color w:val="000000"/>
                <w:sz w:val="24"/>
                <w:lang w:val="en-US" w:eastAsia="zh-CN"/>
              </w:rPr>
              <w:t>理论分析与应用分析</w:t>
            </w:r>
          </w:p>
        </w:tc>
        <w:tc>
          <w:tcPr>
            <w:tcW w:w="1440" w:type="dxa"/>
            <w:shd w:val="clear" w:color="auto" w:fill="auto"/>
          </w:tcPr>
          <w:p w14:paraId="17394632">
            <w:pPr>
              <w:rPr>
                <w:rFonts w:hint="eastAsia" w:eastAsia="宋体"/>
                <w:lang w:val="en-US" w:eastAsia="zh-CN"/>
              </w:rPr>
            </w:pPr>
            <w:r>
              <w:rPr>
                <w:rFonts w:hint="eastAsia"/>
                <w:lang w:val="en-US" w:eastAsia="zh-CN"/>
              </w:rPr>
              <w:t>计算题</w:t>
            </w:r>
          </w:p>
        </w:tc>
        <w:tc>
          <w:tcPr>
            <w:tcW w:w="2520" w:type="dxa"/>
            <w:shd w:val="clear" w:color="auto" w:fill="auto"/>
          </w:tcPr>
          <w:p w14:paraId="27088C40">
            <w:pPr>
              <w:rPr>
                <w:rFonts w:hint="eastAsia" w:eastAsia="宋体"/>
                <w:lang w:val="en-US" w:eastAsia="zh-CN"/>
              </w:rPr>
            </w:pPr>
          </w:p>
        </w:tc>
      </w:tr>
      <w:tr w14:paraId="3995F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573B3A7A">
            <w:pPr>
              <w:adjustRightInd w:val="0"/>
              <w:snapToGrid w:val="0"/>
              <w:spacing w:line="300" w:lineRule="auto"/>
              <w:jc w:val="center"/>
              <w:rPr>
                <w:rFonts w:hint="eastAsia" w:eastAsia="黑体"/>
                <w:color w:val="000000"/>
                <w:sz w:val="24"/>
                <w:lang w:val="en-US" w:eastAsia="zh-CN"/>
              </w:rPr>
            </w:pPr>
            <w:r>
              <w:rPr>
                <w:rFonts w:hint="eastAsia" w:eastAsia="黑体"/>
                <w:color w:val="000000"/>
                <w:sz w:val="24"/>
                <w:lang w:val="en-US" w:eastAsia="zh-CN"/>
              </w:rPr>
              <w:t>10</w:t>
            </w:r>
          </w:p>
        </w:tc>
        <w:tc>
          <w:tcPr>
            <w:tcW w:w="1470" w:type="dxa"/>
            <w:shd w:val="clear" w:color="auto" w:fill="auto"/>
          </w:tcPr>
          <w:p w14:paraId="0482C065">
            <w:pPr>
              <w:adjustRightInd w:val="0"/>
              <w:snapToGrid w:val="0"/>
              <w:spacing w:line="300" w:lineRule="auto"/>
              <w:rPr>
                <w:rFonts w:hint="eastAsia"/>
                <w:lang w:val="en-US" w:eastAsia="zh-CN"/>
              </w:rPr>
            </w:pPr>
            <w:r>
              <w:rPr>
                <w:rFonts w:hint="eastAsia"/>
                <w:lang w:val="en-US" w:eastAsia="zh-CN"/>
              </w:rPr>
              <w:t>第15</w:t>
            </w:r>
            <w:r>
              <w:rPr>
                <w:rFonts w:hint="eastAsia"/>
              </w:rPr>
              <w:t>章</w:t>
            </w:r>
          </w:p>
        </w:tc>
        <w:tc>
          <w:tcPr>
            <w:tcW w:w="2850" w:type="dxa"/>
            <w:shd w:val="clear" w:color="auto" w:fill="auto"/>
          </w:tcPr>
          <w:p w14:paraId="5D5D7D3A">
            <w:pPr>
              <w:adjustRightInd w:val="0"/>
              <w:snapToGrid w:val="0"/>
              <w:spacing w:line="300" w:lineRule="auto"/>
              <w:rPr>
                <w:rFonts w:hint="eastAsia" w:eastAsia="宋体"/>
                <w:lang w:val="en-US" w:eastAsia="zh-CN"/>
              </w:rPr>
            </w:pPr>
            <w:r>
              <w:rPr>
                <w:rFonts w:hint="eastAsia"/>
                <w:lang w:val="en-US" w:eastAsia="zh-CN"/>
              </w:rPr>
              <w:t>证券因子分析实践课</w:t>
            </w:r>
          </w:p>
        </w:tc>
        <w:tc>
          <w:tcPr>
            <w:tcW w:w="900" w:type="dxa"/>
            <w:shd w:val="clear" w:color="auto" w:fill="auto"/>
          </w:tcPr>
          <w:p w14:paraId="35A1AC4F">
            <w:pPr>
              <w:adjustRightInd w:val="0"/>
              <w:snapToGrid w:val="0"/>
              <w:spacing w:line="300" w:lineRule="auto"/>
              <w:rPr>
                <w:rFonts w:hint="eastAsia" w:eastAsia="黑体"/>
                <w:color w:val="000000"/>
                <w:sz w:val="24"/>
                <w:lang w:val="en-US" w:eastAsia="zh-CN"/>
              </w:rPr>
            </w:pPr>
            <w:r>
              <w:rPr>
                <w:rFonts w:hint="eastAsia" w:eastAsia="黑体"/>
                <w:color w:val="000000"/>
                <w:sz w:val="24"/>
                <w:lang w:val="en-US" w:eastAsia="zh-CN"/>
              </w:rPr>
              <w:t>2</w:t>
            </w:r>
          </w:p>
        </w:tc>
        <w:tc>
          <w:tcPr>
            <w:tcW w:w="4500" w:type="dxa"/>
            <w:shd w:val="clear" w:color="auto" w:fill="auto"/>
          </w:tcPr>
          <w:p w14:paraId="34FA8D09">
            <w:pPr>
              <w:adjustRightInd w:val="0"/>
              <w:snapToGrid w:val="0"/>
              <w:spacing w:line="300" w:lineRule="auto"/>
              <w:rPr>
                <w:rFonts w:hint="eastAsia"/>
                <w:lang w:val="en-US" w:eastAsia="zh-CN"/>
              </w:rPr>
            </w:pPr>
            <w:r>
              <w:rPr>
                <w:rFonts w:ascii="宋体" w:hAnsi="宋体"/>
                <w:color w:val="000000"/>
                <w:sz w:val="24"/>
              </w:rPr>
              <w:t>教学重点</w:t>
            </w:r>
            <w:r>
              <w:rPr>
                <w:rFonts w:hint="eastAsia"/>
              </w:rPr>
              <w:t>：</w:t>
            </w:r>
            <w:r>
              <w:rPr>
                <w:rFonts w:hint="eastAsia"/>
                <w:lang w:val="en-US" w:eastAsia="zh-CN"/>
              </w:rPr>
              <w:t>与私募团队沟通交流，体验因子的专家提取法</w:t>
            </w:r>
          </w:p>
          <w:p w14:paraId="09D8FD74">
            <w:pPr>
              <w:adjustRightInd w:val="0"/>
              <w:snapToGrid w:val="0"/>
              <w:spacing w:line="300" w:lineRule="auto"/>
              <w:rPr>
                <w:rFonts w:ascii="宋体" w:hAnsi="宋体"/>
                <w:color w:val="000000"/>
                <w:sz w:val="24"/>
                <w:lang w:val="en-US"/>
              </w:rPr>
            </w:pPr>
            <w:r>
              <w:rPr>
                <w:rFonts w:ascii="宋体" w:hAnsi="宋体"/>
                <w:color w:val="000000"/>
                <w:sz w:val="24"/>
              </w:rPr>
              <w:t>教学方法</w:t>
            </w:r>
            <w:r>
              <w:rPr>
                <w:rFonts w:hint="eastAsia" w:ascii="宋体" w:hAnsi="宋体"/>
                <w:color w:val="000000"/>
                <w:sz w:val="24"/>
                <w:lang w:eastAsia="zh-CN"/>
              </w:rPr>
              <w:t>：</w:t>
            </w:r>
            <w:r>
              <w:rPr>
                <w:rFonts w:hint="eastAsia" w:ascii="宋体" w:hAnsi="宋体"/>
                <w:color w:val="000000"/>
                <w:sz w:val="24"/>
                <w:lang w:val="en-US" w:eastAsia="zh-CN"/>
              </w:rPr>
              <w:t>案例分析</w:t>
            </w:r>
          </w:p>
        </w:tc>
        <w:tc>
          <w:tcPr>
            <w:tcW w:w="1440" w:type="dxa"/>
            <w:shd w:val="clear" w:color="auto" w:fill="auto"/>
          </w:tcPr>
          <w:p w14:paraId="7DB4DE15">
            <w:pPr>
              <w:rPr>
                <w:rFonts w:hint="eastAsia" w:eastAsia="宋体"/>
                <w:lang w:val="en-US" w:eastAsia="zh-CN"/>
              </w:rPr>
            </w:pPr>
            <w:r>
              <w:rPr>
                <w:rFonts w:hint="eastAsia"/>
                <w:lang w:val="en-US" w:eastAsia="zh-CN"/>
              </w:rPr>
              <w:t>思考题</w:t>
            </w:r>
          </w:p>
        </w:tc>
        <w:tc>
          <w:tcPr>
            <w:tcW w:w="2520" w:type="dxa"/>
            <w:shd w:val="clear" w:color="auto" w:fill="auto"/>
          </w:tcPr>
          <w:p w14:paraId="4F386144">
            <w:pPr>
              <w:rPr>
                <w:rFonts w:hint="eastAsia" w:eastAsia="宋体"/>
                <w:lang w:val="en-US" w:eastAsia="zh-CN"/>
              </w:rPr>
            </w:pPr>
            <w:r>
              <w:rPr>
                <w:rFonts w:hint="eastAsia"/>
                <w:lang w:val="en-US" w:eastAsia="zh-CN"/>
              </w:rPr>
              <w:t>组队思考：头脑风暴提出若干因子并有效性分析</w:t>
            </w:r>
          </w:p>
        </w:tc>
      </w:tr>
      <w:tr w14:paraId="31094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4B60853E">
            <w:pPr>
              <w:adjustRightInd w:val="0"/>
              <w:snapToGrid w:val="0"/>
              <w:spacing w:line="300" w:lineRule="auto"/>
              <w:jc w:val="center"/>
              <w:rPr>
                <w:rFonts w:hint="eastAsia" w:eastAsia="黑体"/>
                <w:color w:val="000000"/>
                <w:sz w:val="24"/>
                <w:lang w:val="en-US" w:eastAsia="zh-CN"/>
              </w:rPr>
            </w:pPr>
            <w:r>
              <w:rPr>
                <w:rFonts w:hint="eastAsia" w:eastAsia="黑体"/>
                <w:color w:val="000000"/>
                <w:sz w:val="24"/>
                <w:lang w:val="en-US" w:eastAsia="zh-CN"/>
              </w:rPr>
              <w:t>11</w:t>
            </w:r>
          </w:p>
        </w:tc>
        <w:tc>
          <w:tcPr>
            <w:tcW w:w="1470" w:type="dxa"/>
            <w:shd w:val="clear" w:color="auto" w:fill="auto"/>
          </w:tcPr>
          <w:p w14:paraId="415DA7B2">
            <w:pPr>
              <w:adjustRightInd w:val="0"/>
              <w:snapToGrid w:val="0"/>
              <w:spacing w:line="300" w:lineRule="auto"/>
              <w:rPr>
                <w:rFonts w:hint="eastAsia" w:eastAsia="宋体"/>
                <w:lang w:val="en-US" w:eastAsia="zh-CN"/>
              </w:rPr>
            </w:pPr>
            <w:r>
              <w:rPr>
                <w:rFonts w:hint="eastAsia"/>
                <w:lang w:val="en-US" w:eastAsia="zh-CN"/>
              </w:rPr>
              <w:t>第16章</w:t>
            </w:r>
          </w:p>
        </w:tc>
        <w:tc>
          <w:tcPr>
            <w:tcW w:w="2850" w:type="dxa"/>
            <w:shd w:val="clear" w:color="auto" w:fill="auto"/>
          </w:tcPr>
          <w:p w14:paraId="0841F58E">
            <w:pPr>
              <w:adjustRightInd w:val="0"/>
              <w:snapToGrid w:val="0"/>
              <w:spacing w:line="300" w:lineRule="auto"/>
              <w:rPr>
                <w:rFonts w:hint="eastAsia" w:eastAsia="宋体"/>
                <w:lang w:val="en-US" w:eastAsia="zh-CN"/>
              </w:rPr>
            </w:pPr>
            <w:r>
              <w:rPr>
                <w:rFonts w:hint="eastAsia"/>
                <w:lang w:val="en-US" w:eastAsia="zh-CN"/>
              </w:rPr>
              <w:t>证券组合模型分析——决策树</w:t>
            </w:r>
          </w:p>
        </w:tc>
        <w:tc>
          <w:tcPr>
            <w:tcW w:w="900" w:type="dxa"/>
            <w:shd w:val="clear" w:color="auto" w:fill="auto"/>
          </w:tcPr>
          <w:p w14:paraId="0037F439">
            <w:pPr>
              <w:adjustRightInd w:val="0"/>
              <w:snapToGrid w:val="0"/>
              <w:spacing w:line="300" w:lineRule="auto"/>
              <w:rPr>
                <w:rFonts w:hint="eastAsia" w:eastAsia="黑体"/>
                <w:color w:val="000000"/>
                <w:sz w:val="24"/>
                <w:lang w:val="en-US" w:eastAsia="zh-CN"/>
              </w:rPr>
            </w:pPr>
            <w:r>
              <w:rPr>
                <w:rFonts w:hint="eastAsia" w:eastAsia="黑体"/>
                <w:color w:val="000000"/>
                <w:sz w:val="24"/>
                <w:lang w:val="en-US" w:eastAsia="zh-CN"/>
              </w:rPr>
              <w:t>2</w:t>
            </w:r>
          </w:p>
        </w:tc>
        <w:tc>
          <w:tcPr>
            <w:tcW w:w="4500" w:type="dxa"/>
            <w:shd w:val="clear" w:color="auto" w:fill="auto"/>
          </w:tcPr>
          <w:p w14:paraId="54289CFB">
            <w:pPr>
              <w:adjustRightInd w:val="0"/>
              <w:snapToGrid w:val="0"/>
              <w:spacing w:line="300" w:lineRule="auto"/>
              <w:rPr>
                <w:rFonts w:hint="eastAsia"/>
                <w:lang w:val="en-US" w:eastAsia="zh-CN"/>
              </w:rPr>
            </w:pPr>
            <w:r>
              <w:rPr>
                <w:rFonts w:ascii="宋体" w:hAnsi="宋体"/>
                <w:color w:val="000000"/>
                <w:sz w:val="24"/>
              </w:rPr>
              <w:t>教学重点</w:t>
            </w:r>
            <w:r>
              <w:rPr>
                <w:rFonts w:hint="eastAsia"/>
              </w:rPr>
              <w:t>：</w:t>
            </w:r>
            <w:r>
              <w:rPr>
                <w:rFonts w:hint="eastAsia"/>
                <w:lang w:val="en-US" w:eastAsia="zh-CN"/>
              </w:rPr>
              <w:t>理解决策树的优化逻辑</w:t>
            </w:r>
          </w:p>
          <w:p w14:paraId="329AE43A">
            <w:pPr>
              <w:adjustRightInd w:val="0"/>
              <w:snapToGrid w:val="0"/>
              <w:spacing w:line="300" w:lineRule="auto"/>
              <w:rPr>
                <w:rFonts w:hint="eastAsia"/>
                <w:lang w:val="en-US" w:eastAsia="zh-CN"/>
              </w:rPr>
            </w:pPr>
            <w:r>
              <w:rPr>
                <w:rFonts w:hint="eastAsia"/>
                <w:lang w:val="en-US" w:eastAsia="zh-CN"/>
              </w:rPr>
              <w:t>难点：bagging和boost的思想</w:t>
            </w:r>
          </w:p>
          <w:p w14:paraId="7EB55C4D">
            <w:pPr>
              <w:adjustRightInd w:val="0"/>
              <w:snapToGrid w:val="0"/>
              <w:spacing w:line="300" w:lineRule="auto"/>
              <w:rPr>
                <w:rFonts w:ascii="宋体" w:hAnsi="宋体"/>
                <w:color w:val="000000"/>
                <w:sz w:val="24"/>
                <w:lang w:val="en-US"/>
              </w:rPr>
            </w:pPr>
            <w:r>
              <w:rPr>
                <w:rFonts w:ascii="宋体" w:hAnsi="宋体"/>
                <w:color w:val="000000"/>
                <w:sz w:val="24"/>
              </w:rPr>
              <w:t>教学方法</w:t>
            </w:r>
            <w:r>
              <w:rPr>
                <w:rFonts w:hint="eastAsia" w:ascii="宋体" w:hAnsi="宋体"/>
                <w:color w:val="000000"/>
                <w:sz w:val="24"/>
                <w:lang w:eastAsia="zh-CN"/>
              </w:rPr>
              <w:t>：</w:t>
            </w:r>
            <w:r>
              <w:rPr>
                <w:rFonts w:hint="eastAsia" w:ascii="宋体" w:hAnsi="宋体"/>
                <w:color w:val="000000"/>
                <w:sz w:val="24"/>
                <w:lang w:val="en-US" w:eastAsia="zh-CN"/>
              </w:rPr>
              <w:t>理论分析</w:t>
            </w:r>
          </w:p>
        </w:tc>
        <w:tc>
          <w:tcPr>
            <w:tcW w:w="1440" w:type="dxa"/>
            <w:shd w:val="clear" w:color="auto" w:fill="auto"/>
          </w:tcPr>
          <w:p w14:paraId="0AD474AB">
            <w:pPr>
              <w:rPr>
                <w:rFonts w:hint="eastAsia" w:eastAsia="宋体"/>
                <w:lang w:val="en-US" w:eastAsia="zh-CN"/>
              </w:rPr>
            </w:pPr>
            <w:r>
              <w:rPr>
                <w:rFonts w:hint="eastAsia"/>
                <w:lang w:val="en-US" w:eastAsia="zh-CN"/>
              </w:rPr>
              <w:t>计算题</w:t>
            </w:r>
          </w:p>
        </w:tc>
        <w:tc>
          <w:tcPr>
            <w:tcW w:w="2520" w:type="dxa"/>
            <w:shd w:val="clear" w:color="auto" w:fill="auto"/>
          </w:tcPr>
          <w:p w14:paraId="5CF42D31">
            <w:pPr>
              <w:rPr>
                <w:rFonts w:hint="eastAsia" w:eastAsia="宋体"/>
                <w:lang w:val="en-US" w:eastAsia="zh-CN"/>
              </w:rPr>
            </w:pPr>
          </w:p>
        </w:tc>
      </w:tr>
      <w:tr w14:paraId="09F1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10893E67">
            <w:pPr>
              <w:adjustRightInd w:val="0"/>
              <w:snapToGrid w:val="0"/>
              <w:spacing w:line="300" w:lineRule="auto"/>
              <w:jc w:val="center"/>
              <w:rPr>
                <w:rFonts w:hint="eastAsia" w:eastAsia="黑体"/>
                <w:color w:val="000000"/>
                <w:sz w:val="24"/>
                <w:lang w:val="en-US" w:eastAsia="zh-CN"/>
              </w:rPr>
            </w:pPr>
            <w:r>
              <w:rPr>
                <w:rFonts w:hint="eastAsia" w:eastAsia="黑体"/>
                <w:color w:val="000000"/>
                <w:sz w:val="24"/>
                <w:lang w:val="en-US" w:eastAsia="zh-CN"/>
              </w:rPr>
              <w:t>12</w:t>
            </w:r>
          </w:p>
        </w:tc>
        <w:tc>
          <w:tcPr>
            <w:tcW w:w="1470" w:type="dxa"/>
            <w:shd w:val="clear" w:color="auto" w:fill="auto"/>
          </w:tcPr>
          <w:p w14:paraId="1AD12F4A">
            <w:pPr>
              <w:adjustRightInd w:val="0"/>
              <w:snapToGrid w:val="0"/>
              <w:spacing w:line="300" w:lineRule="auto"/>
              <w:rPr>
                <w:rFonts w:hint="eastAsia"/>
                <w:lang w:val="en-US" w:eastAsia="zh-CN"/>
              </w:rPr>
            </w:pPr>
            <w:r>
              <w:rPr>
                <w:rFonts w:hint="eastAsia"/>
                <w:lang w:val="en-US" w:eastAsia="zh-CN"/>
              </w:rPr>
              <w:t>第17章</w:t>
            </w:r>
          </w:p>
        </w:tc>
        <w:tc>
          <w:tcPr>
            <w:tcW w:w="2850" w:type="dxa"/>
            <w:shd w:val="clear" w:color="auto" w:fill="auto"/>
          </w:tcPr>
          <w:p w14:paraId="49FF21E1">
            <w:pPr>
              <w:adjustRightInd w:val="0"/>
              <w:snapToGrid w:val="0"/>
              <w:spacing w:line="300" w:lineRule="auto"/>
              <w:rPr>
                <w:rFonts w:hint="eastAsia"/>
                <w:lang w:val="en-US" w:eastAsia="zh-CN"/>
              </w:rPr>
            </w:pPr>
            <w:r>
              <w:rPr>
                <w:rFonts w:hint="eastAsia"/>
                <w:lang w:val="en-US" w:eastAsia="zh-CN"/>
              </w:rPr>
              <w:t>证券组合模型分析——支持向量机</w:t>
            </w:r>
          </w:p>
        </w:tc>
        <w:tc>
          <w:tcPr>
            <w:tcW w:w="900" w:type="dxa"/>
            <w:shd w:val="clear" w:color="auto" w:fill="auto"/>
          </w:tcPr>
          <w:p w14:paraId="35B8B3B8">
            <w:pPr>
              <w:adjustRightInd w:val="0"/>
              <w:snapToGrid w:val="0"/>
              <w:spacing w:line="300" w:lineRule="auto"/>
              <w:rPr>
                <w:rFonts w:hint="eastAsia" w:eastAsia="黑体"/>
                <w:color w:val="000000"/>
                <w:sz w:val="24"/>
                <w:lang w:val="en-US" w:eastAsia="zh-CN"/>
              </w:rPr>
            </w:pPr>
            <w:r>
              <w:rPr>
                <w:rFonts w:hint="eastAsia" w:eastAsia="黑体"/>
                <w:color w:val="000000"/>
                <w:sz w:val="24"/>
                <w:lang w:val="en-US" w:eastAsia="zh-CN"/>
              </w:rPr>
              <w:t>2</w:t>
            </w:r>
          </w:p>
        </w:tc>
        <w:tc>
          <w:tcPr>
            <w:tcW w:w="4500" w:type="dxa"/>
            <w:shd w:val="clear" w:color="auto" w:fill="auto"/>
          </w:tcPr>
          <w:p w14:paraId="49F42205">
            <w:pPr>
              <w:adjustRightInd w:val="0"/>
              <w:snapToGrid w:val="0"/>
              <w:spacing w:line="300" w:lineRule="auto"/>
              <w:rPr>
                <w:rFonts w:hint="eastAsia"/>
                <w:lang w:val="en-US" w:eastAsia="zh-CN"/>
              </w:rPr>
            </w:pPr>
            <w:r>
              <w:rPr>
                <w:rFonts w:ascii="宋体" w:hAnsi="宋体"/>
                <w:color w:val="000000"/>
                <w:sz w:val="24"/>
              </w:rPr>
              <w:t>教学重点</w:t>
            </w:r>
            <w:r>
              <w:rPr>
                <w:rFonts w:hint="eastAsia"/>
              </w:rPr>
              <w:t>：</w:t>
            </w:r>
            <w:r>
              <w:rPr>
                <w:rFonts w:hint="eastAsia"/>
                <w:lang w:val="en-US" w:eastAsia="zh-CN"/>
              </w:rPr>
              <w:t>理解向量机的分类逻辑</w:t>
            </w:r>
          </w:p>
          <w:p w14:paraId="5F708406">
            <w:pPr>
              <w:adjustRightInd w:val="0"/>
              <w:snapToGrid w:val="0"/>
              <w:spacing w:line="300" w:lineRule="auto"/>
              <w:rPr>
                <w:rFonts w:hint="eastAsia"/>
                <w:lang w:val="en-US" w:eastAsia="zh-CN"/>
              </w:rPr>
            </w:pPr>
            <w:r>
              <w:rPr>
                <w:rFonts w:hint="eastAsia"/>
                <w:lang w:val="en-US" w:eastAsia="zh-CN"/>
              </w:rPr>
              <w:t>难点：核函数，矩阵升维</w:t>
            </w:r>
          </w:p>
          <w:p w14:paraId="2DDE26EB">
            <w:pPr>
              <w:adjustRightInd w:val="0"/>
              <w:snapToGrid w:val="0"/>
              <w:spacing w:line="300" w:lineRule="auto"/>
              <w:rPr>
                <w:rFonts w:ascii="宋体" w:hAnsi="宋体"/>
                <w:color w:val="000000"/>
                <w:sz w:val="24"/>
                <w:lang w:val="en-US"/>
              </w:rPr>
            </w:pPr>
            <w:r>
              <w:rPr>
                <w:rFonts w:ascii="宋体" w:hAnsi="宋体"/>
                <w:color w:val="000000"/>
                <w:sz w:val="24"/>
              </w:rPr>
              <w:t>教学方法</w:t>
            </w:r>
            <w:r>
              <w:rPr>
                <w:rFonts w:hint="eastAsia" w:ascii="宋体" w:hAnsi="宋体"/>
                <w:color w:val="000000"/>
                <w:sz w:val="24"/>
                <w:lang w:eastAsia="zh-CN"/>
              </w:rPr>
              <w:t>：</w:t>
            </w:r>
            <w:r>
              <w:rPr>
                <w:rFonts w:hint="eastAsia" w:ascii="宋体" w:hAnsi="宋体"/>
                <w:color w:val="000000"/>
                <w:sz w:val="24"/>
                <w:lang w:val="en-US" w:eastAsia="zh-CN"/>
              </w:rPr>
              <w:t>理论分析</w:t>
            </w:r>
          </w:p>
        </w:tc>
        <w:tc>
          <w:tcPr>
            <w:tcW w:w="1440" w:type="dxa"/>
            <w:shd w:val="clear" w:color="auto" w:fill="auto"/>
          </w:tcPr>
          <w:p w14:paraId="5DE60C43">
            <w:pPr>
              <w:rPr>
                <w:rFonts w:hint="eastAsia" w:eastAsia="宋体"/>
                <w:lang w:val="en-US" w:eastAsia="zh-CN"/>
              </w:rPr>
            </w:pPr>
            <w:r>
              <w:rPr>
                <w:rFonts w:hint="eastAsia"/>
                <w:lang w:val="en-US" w:eastAsia="zh-CN"/>
              </w:rPr>
              <w:t>计算题</w:t>
            </w:r>
          </w:p>
        </w:tc>
        <w:tc>
          <w:tcPr>
            <w:tcW w:w="2520" w:type="dxa"/>
            <w:shd w:val="clear" w:color="auto" w:fill="auto"/>
          </w:tcPr>
          <w:p w14:paraId="606B7B2F">
            <w:pPr>
              <w:rPr>
                <w:rFonts w:hint="eastAsia" w:eastAsia="宋体"/>
                <w:lang w:val="en-US" w:eastAsia="zh-CN"/>
              </w:rPr>
            </w:pPr>
          </w:p>
        </w:tc>
      </w:tr>
      <w:tr w14:paraId="045F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12502DA3">
            <w:pPr>
              <w:adjustRightInd w:val="0"/>
              <w:snapToGrid w:val="0"/>
              <w:spacing w:line="300" w:lineRule="auto"/>
              <w:jc w:val="center"/>
              <w:rPr>
                <w:rFonts w:hint="eastAsia" w:eastAsia="黑体"/>
                <w:color w:val="000000"/>
                <w:sz w:val="24"/>
                <w:lang w:val="en-US" w:eastAsia="zh-CN"/>
              </w:rPr>
            </w:pPr>
            <w:r>
              <w:rPr>
                <w:rFonts w:hint="eastAsia" w:eastAsia="黑体"/>
                <w:color w:val="000000"/>
                <w:sz w:val="24"/>
                <w:lang w:val="en-US" w:eastAsia="zh-CN"/>
              </w:rPr>
              <w:t>13</w:t>
            </w:r>
          </w:p>
        </w:tc>
        <w:tc>
          <w:tcPr>
            <w:tcW w:w="1470" w:type="dxa"/>
            <w:shd w:val="clear" w:color="auto" w:fill="auto"/>
          </w:tcPr>
          <w:p w14:paraId="782A9272">
            <w:pPr>
              <w:adjustRightInd w:val="0"/>
              <w:snapToGrid w:val="0"/>
              <w:spacing w:line="300" w:lineRule="auto"/>
              <w:rPr>
                <w:rFonts w:hint="eastAsia"/>
                <w:lang w:val="en-US" w:eastAsia="zh-CN"/>
              </w:rPr>
            </w:pPr>
            <w:r>
              <w:rPr>
                <w:rFonts w:hint="eastAsia"/>
                <w:lang w:val="en-US" w:eastAsia="zh-CN"/>
              </w:rPr>
              <w:t>第18章</w:t>
            </w:r>
          </w:p>
        </w:tc>
        <w:tc>
          <w:tcPr>
            <w:tcW w:w="2850" w:type="dxa"/>
            <w:shd w:val="clear" w:color="auto" w:fill="auto"/>
          </w:tcPr>
          <w:p w14:paraId="5E7F6F68">
            <w:pPr>
              <w:adjustRightInd w:val="0"/>
              <w:snapToGrid w:val="0"/>
              <w:spacing w:line="300" w:lineRule="auto"/>
              <w:rPr>
                <w:rFonts w:hint="eastAsia"/>
                <w:lang w:val="en-US" w:eastAsia="zh-CN"/>
              </w:rPr>
            </w:pPr>
            <w:r>
              <w:rPr>
                <w:rFonts w:hint="eastAsia"/>
                <w:lang w:val="en-US" w:eastAsia="zh-CN"/>
              </w:rPr>
              <w:t>证券组合模型分析——进化算法</w:t>
            </w:r>
          </w:p>
        </w:tc>
        <w:tc>
          <w:tcPr>
            <w:tcW w:w="900" w:type="dxa"/>
            <w:shd w:val="clear" w:color="auto" w:fill="auto"/>
          </w:tcPr>
          <w:p w14:paraId="4EAA8048">
            <w:pPr>
              <w:adjustRightInd w:val="0"/>
              <w:snapToGrid w:val="0"/>
              <w:spacing w:line="300" w:lineRule="auto"/>
              <w:rPr>
                <w:rFonts w:hint="eastAsia" w:eastAsia="黑体"/>
                <w:color w:val="000000"/>
                <w:sz w:val="24"/>
                <w:lang w:val="en-US" w:eastAsia="zh-CN"/>
              </w:rPr>
            </w:pPr>
            <w:r>
              <w:rPr>
                <w:rFonts w:hint="eastAsia" w:eastAsia="黑体"/>
                <w:color w:val="000000"/>
                <w:sz w:val="24"/>
                <w:lang w:val="en-US" w:eastAsia="zh-CN"/>
              </w:rPr>
              <w:t>2</w:t>
            </w:r>
          </w:p>
        </w:tc>
        <w:tc>
          <w:tcPr>
            <w:tcW w:w="4500" w:type="dxa"/>
            <w:shd w:val="clear" w:color="auto" w:fill="auto"/>
          </w:tcPr>
          <w:p w14:paraId="247857D7">
            <w:pPr>
              <w:adjustRightInd w:val="0"/>
              <w:snapToGrid w:val="0"/>
              <w:spacing w:line="300" w:lineRule="auto"/>
              <w:rPr>
                <w:rFonts w:hint="eastAsia" w:eastAsia="宋体"/>
                <w:lang w:val="en-US" w:eastAsia="zh-CN"/>
              </w:rPr>
            </w:pPr>
            <w:r>
              <w:rPr>
                <w:rFonts w:ascii="宋体" w:hAnsi="宋体"/>
                <w:color w:val="000000"/>
                <w:sz w:val="24"/>
              </w:rPr>
              <w:t>教学重点</w:t>
            </w:r>
            <w:r>
              <w:rPr>
                <w:rFonts w:hint="eastAsia"/>
              </w:rPr>
              <w:t>：</w:t>
            </w:r>
            <w:r>
              <w:rPr>
                <w:rFonts w:hint="eastAsia" w:ascii="宋体" w:hAnsi="宋体"/>
                <w:lang w:val="en-US" w:eastAsia="zh-CN"/>
              </w:rPr>
              <w:t>生物进化思维、遗传算法</w:t>
            </w:r>
          </w:p>
          <w:p w14:paraId="7E1B0B20">
            <w:pPr>
              <w:adjustRightInd w:val="0"/>
              <w:snapToGrid w:val="0"/>
              <w:spacing w:line="300" w:lineRule="auto"/>
              <w:rPr>
                <w:rFonts w:hint="eastAsia"/>
                <w:lang w:val="en-US" w:eastAsia="zh-CN"/>
              </w:rPr>
            </w:pPr>
            <w:r>
              <w:rPr>
                <w:rFonts w:hint="eastAsia"/>
                <w:lang w:val="en-US" w:eastAsia="zh-CN"/>
              </w:rPr>
              <w:t>难点：交叉变异、多样性的理解</w:t>
            </w:r>
          </w:p>
          <w:p w14:paraId="50BAE1A8">
            <w:pPr>
              <w:rPr>
                <w:rFonts w:ascii="宋体" w:hAnsi="宋体"/>
                <w:color w:val="000000"/>
                <w:sz w:val="24"/>
                <w:lang w:val="en-US"/>
              </w:rPr>
            </w:pPr>
            <w:r>
              <w:rPr>
                <w:rFonts w:ascii="宋体" w:hAnsi="宋体"/>
                <w:color w:val="000000"/>
                <w:sz w:val="24"/>
              </w:rPr>
              <w:t>教学方法</w:t>
            </w:r>
            <w:r>
              <w:rPr>
                <w:rFonts w:hint="eastAsia" w:ascii="宋体" w:hAnsi="宋体"/>
                <w:color w:val="000000"/>
                <w:sz w:val="24"/>
                <w:lang w:eastAsia="zh-CN"/>
              </w:rPr>
              <w:t>：</w:t>
            </w:r>
            <w:r>
              <w:rPr>
                <w:rFonts w:hint="eastAsia" w:ascii="宋体" w:hAnsi="宋体"/>
                <w:color w:val="000000"/>
                <w:sz w:val="24"/>
                <w:lang w:val="en-US" w:eastAsia="zh-CN"/>
              </w:rPr>
              <w:t>理论分析</w:t>
            </w:r>
          </w:p>
        </w:tc>
        <w:tc>
          <w:tcPr>
            <w:tcW w:w="1440" w:type="dxa"/>
            <w:shd w:val="clear" w:color="auto" w:fill="auto"/>
          </w:tcPr>
          <w:p w14:paraId="0670ED2F">
            <w:pPr>
              <w:rPr>
                <w:rFonts w:hint="eastAsia" w:eastAsia="宋体"/>
                <w:lang w:val="en-US" w:eastAsia="zh-CN"/>
              </w:rPr>
            </w:pPr>
            <w:r>
              <w:rPr>
                <w:rFonts w:hint="eastAsia"/>
                <w:lang w:val="en-US" w:eastAsia="zh-CN"/>
              </w:rPr>
              <w:t>计算题</w:t>
            </w:r>
          </w:p>
        </w:tc>
        <w:tc>
          <w:tcPr>
            <w:tcW w:w="2520" w:type="dxa"/>
            <w:shd w:val="clear" w:color="auto" w:fill="auto"/>
          </w:tcPr>
          <w:p w14:paraId="3582A541">
            <w:pPr>
              <w:rPr>
                <w:rFonts w:hint="eastAsia" w:eastAsia="宋体"/>
                <w:lang w:val="en-US" w:eastAsia="zh-CN"/>
              </w:rPr>
            </w:pPr>
          </w:p>
        </w:tc>
      </w:tr>
      <w:tr w14:paraId="78F4F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6D3AD76D">
            <w:pPr>
              <w:adjustRightInd w:val="0"/>
              <w:snapToGrid w:val="0"/>
              <w:spacing w:line="300" w:lineRule="auto"/>
              <w:jc w:val="center"/>
              <w:rPr>
                <w:rFonts w:hint="eastAsia" w:eastAsia="黑体"/>
                <w:color w:val="000000"/>
                <w:sz w:val="24"/>
                <w:lang w:val="en-US" w:eastAsia="zh-CN"/>
              </w:rPr>
            </w:pPr>
            <w:r>
              <w:rPr>
                <w:rFonts w:hint="eastAsia" w:eastAsia="黑体"/>
                <w:color w:val="000000"/>
                <w:sz w:val="24"/>
                <w:lang w:val="en-US" w:eastAsia="zh-CN"/>
              </w:rPr>
              <w:t>14</w:t>
            </w:r>
          </w:p>
        </w:tc>
        <w:tc>
          <w:tcPr>
            <w:tcW w:w="1470" w:type="dxa"/>
            <w:shd w:val="clear" w:color="auto" w:fill="auto"/>
          </w:tcPr>
          <w:p w14:paraId="109F0621">
            <w:pPr>
              <w:adjustRightInd w:val="0"/>
              <w:snapToGrid w:val="0"/>
              <w:spacing w:line="300" w:lineRule="auto"/>
              <w:rPr>
                <w:rFonts w:hint="eastAsia"/>
                <w:lang w:val="en-US" w:eastAsia="zh-CN"/>
              </w:rPr>
            </w:pPr>
            <w:r>
              <w:rPr>
                <w:rFonts w:hint="eastAsia"/>
                <w:lang w:val="en-US" w:eastAsia="zh-CN"/>
              </w:rPr>
              <w:t>第19章</w:t>
            </w:r>
          </w:p>
        </w:tc>
        <w:tc>
          <w:tcPr>
            <w:tcW w:w="2850" w:type="dxa"/>
            <w:shd w:val="clear" w:color="auto" w:fill="auto"/>
          </w:tcPr>
          <w:p w14:paraId="0E936C26">
            <w:pPr>
              <w:adjustRightInd w:val="0"/>
              <w:snapToGrid w:val="0"/>
              <w:spacing w:line="300" w:lineRule="auto"/>
              <w:rPr>
                <w:rFonts w:hint="eastAsia"/>
                <w:lang w:val="en-US" w:eastAsia="zh-CN"/>
              </w:rPr>
            </w:pPr>
            <w:r>
              <w:rPr>
                <w:rFonts w:hint="eastAsia"/>
                <w:lang w:val="en-US" w:eastAsia="zh-CN"/>
              </w:rPr>
              <w:t>证券组合模型分析——神经网络</w:t>
            </w:r>
          </w:p>
        </w:tc>
        <w:tc>
          <w:tcPr>
            <w:tcW w:w="900" w:type="dxa"/>
            <w:shd w:val="clear" w:color="auto" w:fill="auto"/>
          </w:tcPr>
          <w:p w14:paraId="5D1FEBC2">
            <w:pPr>
              <w:adjustRightInd w:val="0"/>
              <w:snapToGrid w:val="0"/>
              <w:spacing w:line="300" w:lineRule="auto"/>
              <w:rPr>
                <w:rFonts w:hint="eastAsia" w:eastAsia="黑体"/>
                <w:color w:val="000000"/>
                <w:sz w:val="24"/>
                <w:lang w:val="en-US" w:eastAsia="zh-CN"/>
              </w:rPr>
            </w:pPr>
            <w:r>
              <w:rPr>
                <w:rFonts w:hint="eastAsia" w:eastAsia="黑体"/>
                <w:color w:val="000000"/>
                <w:sz w:val="24"/>
                <w:lang w:val="en-US" w:eastAsia="zh-CN"/>
              </w:rPr>
              <w:t>2</w:t>
            </w:r>
          </w:p>
        </w:tc>
        <w:tc>
          <w:tcPr>
            <w:tcW w:w="4500" w:type="dxa"/>
            <w:shd w:val="clear" w:color="auto" w:fill="auto"/>
          </w:tcPr>
          <w:p w14:paraId="38B82ADA">
            <w:pPr>
              <w:adjustRightInd w:val="0"/>
              <w:snapToGrid w:val="0"/>
              <w:spacing w:line="300" w:lineRule="auto"/>
              <w:rPr>
                <w:rFonts w:hint="eastAsia" w:eastAsia="宋体"/>
                <w:lang w:val="en-US" w:eastAsia="zh-CN"/>
              </w:rPr>
            </w:pPr>
            <w:r>
              <w:rPr>
                <w:rFonts w:ascii="宋体" w:hAnsi="宋体"/>
                <w:color w:val="000000"/>
                <w:sz w:val="24"/>
              </w:rPr>
              <w:t>教学重点</w:t>
            </w:r>
            <w:r>
              <w:rPr>
                <w:rFonts w:hint="eastAsia"/>
              </w:rPr>
              <w:t>：</w:t>
            </w:r>
            <w:r>
              <w:rPr>
                <w:rFonts w:hint="eastAsia" w:ascii="宋体" w:hAnsi="宋体"/>
                <w:lang w:val="en-US" w:eastAsia="zh-CN"/>
              </w:rPr>
              <w:t>拟人思维方式的建立</w:t>
            </w:r>
          </w:p>
          <w:p w14:paraId="4D63A517">
            <w:pPr>
              <w:adjustRightInd w:val="0"/>
              <w:snapToGrid w:val="0"/>
              <w:spacing w:line="300" w:lineRule="auto"/>
              <w:rPr>
                <w:rFonts w:hint="eastAsia"/>
                <w:lang w:val="en-US" w:eastAsia="zh-CN"/>
              </w:rPr>
            </w:pPr>
            <w:r>
              <w:rPr>
                <w:rFonts w:hint="eastAsia"/>
                <w:lang w:val="en-US" w:eastAsia="zh-CN"/>
              </w:rPr>
              <w:t>难点：向量机，卷积</w:t>
            </w:r>
          </w:p>
          <w:p w14:paraId="5FEB37DC">
            <w:pPr>
              <w:rPr>
                <w:rFonts w:ascii="宋体" w:hAnsi="宋体"/>
                <w:color w:val="000000"/>
                <w:sz w:val="24"/>
                <w:lang w:val="en-US"/>
              </w:rPr>
            </w:pPr>
            <w:r>
              <w:rPr>
                <w:rFonts w:ascii="宋体" w:hAnsi="宋体"/>
                <w:color w:val="000000"/>
                <w:sz w:val="24"/>
              </w:rPr>
              <w:t>教学方法</w:t>
            </w:r>
            <w:r>
              <w:rPr>
                <w:rFonts w:hint="eastAsia" w:ascii="宋体" w:hAnsi="宋体"/>
                <w:color w:val="000000"/>
                <w:sz w:val="24"/>
                <w:lang w:eastAsia="zh-CN"/>
              </w:rPr>
              <w:t>：</w:t>
            </w:r>
            <w:r>
              <w:rPr>
                <w:rFonts w:hint="eastAsia" w:ascii="宋体" w:hAnsi="宋体"/>
                <w:color w:val="000000"/>
                <w:sz w:val="24"/>
                <w:lang w:val="en-US" w:eastAsia="zh-CN"/>
              </w:rPr>
              <w:t>理论分析</w:t>
            </w:r>
          </w:p>
        </w:tc>
        <w:tc>
          <w:tcPr>
            <w:tcW w:w="1440" w:type="dxa"/>
            <w:shd w:val="clear" w:color="auto" w:fill="auto"/>
          </w:tcPr>
          <w:p w14:paraId="753E16B0">
            <w:pPr>
              <w:rPr>
                <w:rFonts w:hint="eastAsia" w:eastAsia="宋体"/>
                <w:lang w:val="en-US" w:eastAsia="zh-CN"/>
              </w:rPr>
            </w:pPr>
            <w:r>
              <w:rPr>
                <w:rFonts w:hint="eastAsia"/>
                <w:lang w:val="en-US" w:eastAsia="zh-CN"/>
              </w:rPr>
              <w:t>计算题</w:t>
            </w:r>
          </w:p>
        </w:tc>
        <w:tc>
          <w:tcPr>
            <w:tcW w:w="2520" w:type="dxa"/>
            <w:shd w:val="clear" w:color="auto" w:fill="auto"/>
          </w:tcPr>
          <w:p w14:paraId="25534E7D">
            <w:pPr>
              <w:rPr>
                <w:rFonts w:hint="eastAsia" w:eastAsia="宋体"/>
                <w:lang w:val="en-US" w:eastAsia="zh-CN"/>
              </w:rPr>
            </w:pPr>
          </w:p>
        </w:tc>
      </w:tr>
      <w:tr w14:paraId="4F93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7747E0EE">
            <w:pPr>
              <w:adjustRightInd w:val="0"/>
              <w:snapToGrid w:val="0"/>
              <w:spacing w:line="300" w:lineRule="auto"/>
              <w:jc w:val="center"/>
              <w:rPr>
                <w:rFonts w:hint="eastAsia" w:eastAsia="黑体"/>
                <w:color w:val="000000"/>
                <w:sz w:val="24"/>
                <w:lang w:val="en-US" w:eastAsia="zh-CN"/>
              </w:rPr>
            </w:pPr>
            <w:r>
              <w:rPr>
                <w:rFonts w:hint="eastAsia" w:eastAsia="黑体"/>
                <w:color w:val="000000"/>
                <w:sz w:val="24"/>
                <w:lang w:val="en-US" w:eastAsia="zh-CN"/>
              </w:rPr>
              <w:t>15</w:t>
            </w:r>
          </w:p>
        </w:tc>
        <w:tc>
          <w:tcPr>
            <w:tcW w:w="1470" w:type="dxa"/>
            <w:shd w:val="clear" w:color="auto" w:fill="auto"/>
          </w:tcPr>
          <w:p w14:paraId="552DCA37">
            <w:pPr>
              <w:adjustRightInd w:val="0"/>
              <w:snapToGrid w:val="0"/>
              <w:spacing w:line="300" w:lineRule="auto"/>
              <w:rPr>
                <w:rFonts w:hint="eastAsia"/>
                <w:lang w:val="en-US" w:eastAsia="zh-CN"/>
              </w:rPr>
            </w:pPr>
            <w:r>
              <w:rPr>
                <w:rFonts w:hint="eastAsia"/>
                <w:lang w:val="en-US" w:eastAsia="zh-CN"/>
              </w:rPr>
              <w:t>第20章</w:t>
            </w:r>
          </w:p>
        </w:tc>
        <w:tc>
          <w:tcPr>
            <w:tcW w:w="2850" w:type="dxa"/>
            <w:shd w:val="clear" w:color="auto" w:fill="auto"/>
          </w:tcPr>
          <w:p w14:paraId="53B3D0A7">
            <w:pPr>
              <w:adjustRightInd w:val="0"/>
              <w:snapToGrid w:val="0"/>
              <w:spacing w:line="300" w:lineRule="auto"/>
              <w:rPr>
                <w:rFonts w:hint="eastAsia"/>
                <w:lang w:val="en-US" w:eastAsia="zh-CN"/>
              </w:rPr>
            </w:pPr>
            <w:r>
              <w:rPr>
                <w:rFonts w:hint="eastAsia"/>
                <w:lang w:val="en-US" w:eastAsia="zh-CN"/>
              </w:rPr>
              <w:t>实验课</w:t>
            </w:r>
          </w:p>
        </w:tc>
        <w:tc>
          <w:tcPr>
            <w:tcW w:w="900" w:type="dxa"/>
            <w:shd w:val="clear" w:color="auto" w:fill="auto"/>
          </w:tcPr>
          <w:p w14:paraId="0842D7DF">
            <w:pPr>
              <w:adjustRightInd w:val="0"/>
              <w:snapToGrid w:val="0"/>
              <w:spacing w:line="300" w:lineRule="auto"/>
              <w:rPr>
                <w:rFonts w:hint="eastAsia" w:eastAsia="黑体"/>
                <w:color w:val="000000"/>
                <w:sz w:val="24"/>
                <w:lang w:val="en-US" w:eastAsia="zh-CN"/>
              </w:rPr>
            </w:pPr>
            <w:r>
              <w:rPr>
                <w:rFonts w:hint="eastAsia" w:eastAsia="黑体"/>
                <w:color w:val="000000"/>
                <w:sz w:val="24"/>
                <w:lang w:val="en-US" w:eastAsia="zh-CN"/>
              </w:rPr>
              <w:t>2</w:t>
            </w:r>
          </w:p>
        </w:tc>
        <w:tc>
          <w:tcPr>
            <w:tcW w:w="4500" w:type="dxa"/>
            <w:shd w:val="clear" w:color="auto" w:fill="auto"/>
          </w:tcPr>
          <w:p w14:paraId="63156B67">
            <w:pPr>
              <w:rPr>
                <w:rFonts w:hint="eastAsia" w:ascii="宋体" w:hAnsi="宋体" w:eastAsia="宋体"/>
                <w:color w:val="000000"/>
                <w:sz w:val="24"/>
                <w:lang w:val="en-US" w:eastAsia="zh-CN"/>
              </w:rPr>
            </w:pPr>
            <w:r>
              <w:rPr>
                <w:rFonts w:hint="eastAsia" w:ascii="宋体" w:hAnsi="宋体"/>
                <w:color w:val="000000"/>
                <w:sz w:val="24"/>
                <w:lang w:val="en-US" w:eastAsia="zh-CN"/>
              </w:rPr>
              <w:t>以MATLAB/PYTHON为分析工具，建立数据挖掘与算法回测的基础框架</w:t>
            </w:r>
          </w:p>
        </w:tc>
        <w:tc>
          <w:tcPr>
            <w:tcW w:w="1440" w:type="dxa"/>
            <w:shd w:val="clear" w:color="auto" w:fill="auto"/>
          </w:tcPr>
          <w:p w14:paraId="57A96CBA">
            <w:pPr>
              <w:rPr>
                <w:rFonts w:hint="eastAsia" w:eastAsia="宋体"/>
                <w:lang w:val="en-US" w:eastAsia="zh-CN"/>
              </w:rPr>
            </w:pPr>
            <w:r>
              <w:rPr>
                <w:rFonts w:hint="eastAsia"/>
                <w:lang w:val="en-US" w:eastAsia="zh-CN"/>
              </w:rPr>
              <w:t>上机实践</w:t>
            </w:r>
          </w:p>
        </w:tc>
        <w:tc>
          <w:tcPr>
            <w:tcW w:w="2520" w:type="dxa"/>
            <w:shd w:val="clear" w:color="auto" w:fill="auto"/>
          </w:tcPr>
          <w:p w14:paraId="37597D95">
            <w:pPr>
              <w:rPr>
                <w:rFonts w:hint="eastAsia" w:eastAsia="宋体"/>
                <w:lang w:val="en-US" w:eastAsia="zh-CN"/>
              </w:rPr>
            </w:pPr>
            <w:r>
              <w:rPr>
                <w:rFonts w:hint="eastAsia"/>
                <w:lang w:val="en-US" w:eastAsia="zh-CN"/>
              </w:rPr>
              <w:t>组队完成一个建模任务</w:t>
            </w:r>
          </w:p>
        </w:tc>
      </w:tr>
      <w:tr w14:paraId="2C228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2B227ACB">
            <w:pPr>
              <w:adjustRightInd w:val="0"/>
              <w:snapToGrid w:val="0"/>
              <w:spacing w:line="300" w:lineRule="auto"/>
              <w:jc w:val="center"/>
              <w:rPr>
                <w:rFonts w:hint="eastAsia" w:eastAsia="黑体"/>
                <w:color w:val="000000"/>
                <w:sz w:val="24"/>
                <w:lang w:val="en-US" w:eastAsia="zh-CN"/>
              </w:rPr>
            </w:pPr>
            <w:r>
              <w:rPr>
                <w:rFonts w:hint="eastAsia" w:eastAsia="黑体"/>
                <w:color w:val="000000"/>
                <w:sz w:val="24"/>
                <w:lang w:val="en-US" w:eastAsia="zh-CN"/>
              </w:rPr>
              <w:t>16</w:t>
            </w:r>
          </w:p>
        </w:tc>
        <w:tc>
          <w:tcPr>
            <w:tcW w:w="1470" w:type="dxa"/>
            <w:shd w:val="clear" w:color="auto" w:fill="auto"/>
          </w:tcPr>
          <w:p w14:paraId="07EE23C0">
            <w:pPr>
              <w:adjustRightInd w:val="0"/>
              <w:snapToGrid w:val="0"/>
              <w:spacing w:line="300" w:lineRule="auto"/>
              <w:rPr>
                <w:rFonts w:hint="eastAsia"/>
                <w:lang w:val="en-US" w:eastAsia="zh-CN"/>
              </w:rPr>
            </w:pPr>
            <w:r>
              <w:rPr>
                <w:rFonts w:hint="eastAsia"/>
                <w:lang w:val="en-US" w:eastAsia="zh-CN"/>
              </w:rPr>
              <w:t>第21章</w:t>
            </w:r>
          </w:p>
        </w:tc>
        <w:tc>
          <w:tcPr>
            <w:tcW w:w="2850" w:type="dxa"/>
            <w:shd w:val="clear" w:color="auto" w:fill="auto"/>
          </w:tcPr>
          <w:p w14:paraId="37DBC89A">
            <w:pPr>
              <w:adjustRightInd w:val="0"/>
              <w:snapToGrid w:val="0"/>
              <w:spacing w:line="300" w:lineRule="auto"/>
              <w:rPr>
                <w:rFonts w:hint="eastAsia"/>
                <w:lang w:val="en-US" w:eastAsia="zh-CN"/>
              </w:rPr>
            </w:pPr>
            <w:r>
              <w:rPr>
                <w:rFonts w:hint="eastAsia"/>
                <w:lang w:val="en-US" w:eastAsia="zh-CN"/>
              </w:rPr>
              <w:t>实验课</w:t>
            </w:r>
          </w:p>
        </w:tc>
        <w:tc>
          <w:tcPr>
            <w:tcW w:w="900" w:type="dxa"/>
            <w:shd w:val="clear" w:color="auto" w:fill="auto"/>
          </w:tcPr>
          <w:p w14:paraId="26109796">
            <w:pPr>
              <w:adjustRightInd w:val="0"/>
              <w:snapToGrid w:val="0"/>
              <w:spacing w:line="300" w:lineRule="auto"/>
              <w:rPr>
                <w:rFonts w:hint="eastAsia" w:eastAsia="黑体"/>
                <w:color w:val="000000"/>
                <w:sz w:val="24"/>
                <w:lang w:val="en-US" w:eastAsia="zh-CN"/>
              </w:rPr>
            </w:pPr>
            <w:r>
              <w:rPr>
                <w:rFonts w:hint="eastAsia" w:eastAsia="黑体"/>
                <w:color w:val="000000"/>
                <w:sz w:val="24"/>
                <w:lang w:val="en-US" w:eastAsia="zh-CN"/>
              </w:rPr>
              <w:t>2</w:t>
            </w:r>
          </w:p>
        </w:tc>
        <w:tc>
          <w:tcPr>
            <w:tcW w:w="4500" w:type="dxa"/>
            <w:shd w:val="clear" w:color="auto" w:fill="auto"/>
          </w:tcPr>
          <w:p w14:paraId="066972C6">
            <w:pPr>
              <w:rPr>
                <w:rFonts w:hint="eastAsia" w:ascii="宋体" w:hAnsi="宋体" w:eastAsia="宋体"/>
                <w:color w:val="000000"/>
                <w:sz w:val="24"/>
                <w:lang w:val="en-US" w:eastAsia="zh-CN"/>
              </w:rPr>
            </w:pPr>
            <w:r>
              <w:rPr>
                <w:rFonts w:hint="eastAsia" w:ascii="宋体" w:hAnsi="宋体"/>
                <w:color w:val="000000"/>
                <w:sz w:val="24"/>
                <w:lang w:val="en-US" w:eastAsia="zh-CN"/>
              </w:rPr>
              <w:t>以MATLAB/PYTHON为分析工具，实现CTA策略、证券组合投资策略</w:t>
            </w:r>
          </w:p>
        </w:tc>
        <w:tc>
          <w:tcPr>
            <w:tcW w:w="1440" w:type="dxa"/>
            <w:shd w:val="clear" w:color="auto" w:fill="auto"/>
          </w:tcPr>
          <w:p w14:paraId="1724E7DA">
            <w:pPr>
              <w:rPr>
                <w:rFonts w:hint="eastAsia" w:eastAsia="宋体"/>
                <w:lang w:val="en-US" w:eastAsia="zh-CN"/>
              </w:rPr>
            </w:pPr>
            <w:r>
              <w:rPr>
                <w:rFonts w:hint="eastAsia"/>
                <w:lang w:val="en-US" w:eastAsia="zh-CN"/>
              </w:rPr>
              <w:t>上机实践</w:t>
            </w:r>
          </w:p>
        </w:tc>
        <w:tc>
          <w:tcPr>
            <w:tcW w:w="2520" w:type="dxa"/>
            <w:shd w:val="clear" w:color="auto" w:fill="auto"/>
          </w:tcPr>
          <w:p w14:paraId="5E43E5E7">
            <w:pPr>
              <w:rPr>
                <w:rFonts w:hint="eastAsia" w:eastAsia="宋体"/>
                <w:lang w:val="en-US" w:eastAsia="zh-CN"/>
              </w:rPr>
            </w:pPr>
          </w:p>
        </w:tc>
      </w:tr>
    </w:tbl>
    <w:p w14:paraId="592E48CD">
      <w:pPr>
        <w:adjustRightInd w:val="0"/>
        <w:snapToGrid w:val="0"/>
        <w:spacing w:before="156" w:beforeLines="50" w:after="156" w:afterLines="50" w:line="300" w:lineRule="auto"/>
        <w:ind w:firstLine="330" w:firstLineChars="150"/>
        <w:rPr>
          <w:rFonts w:eastAsiaTheme="minorEastAsia"/>
          <w:color w:val="000000"/>
          <w:sz w:val="22"/>
        </w:rPr>
      </w:pPr>
    </w:p>
    <w:p w14:paraId="0F683BC9">
      <w:pPr>
        <w:adjustRightInd w:val="0"/>
        <w:snapToGrid w:val="0"/>
        <w:spacing w:before="156" w:beforeLines="50" w:after="156" w:afterLines="50" w:line="300" w:lineRule="auto"/>
        <w:ind w:firstLine="330" w:firstLineChars="150"/>
        <w:rPr>
          <w:rFonts w:eastAsiaTheme="minorEastAsia"/>
          <w:color w:val="000000"/>
          <w:sz w:val="22"/>
        </w:rPr>
      </w:pPr>
    </w:p>
    <w:p w14:paraId="09AC8342">
      <w:pPr>
        <w:adjustRightInd w:val="0"/>
        <w:snapToGrid w:val="0"/>
        <w:spacing w:before="156" w:beforeLines="50" w:after="156" w:afterLines="50" w:line="300" w:lineRule="auto"/>
        <w:ind w:firstLine="360" w:firstLineChars="150"/>
        <w:rPr>
          <w:rFonts w:eastAsia="黑体"/>
          <w:color w:val="000000"/>
          <w:sz w:val="24"/>
        </w:rPr>
      </w:pPr>
      <w:r>
        <w:rPr>
          <w:rFonts w:eastAsia="黑体"/>
          <w:color w:val="000000"/>
          <w:sz w:val="24"/>
        </w:rPr>
        <w:t>2．实践教学安排</w:t>
      </w:r>
    </w:p>
    <w:tbl>
      <w:tblPr>
        <w:tblStyle w:val="12"/>
        <w:tblW w:w="1387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492"/>
        <w:gridCol w:w="720"/>
        <w:gridCol w:w="720"/>
        <w:gridCol w:w="1080"/>
        <w:gridCol w:w="3330"/>
        <w:gridCol w:w="1274"/>
        <w:gridCol w:w="2606"/>
      </w:tblGrid>
      <w:tr w14:paraId="08156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8" w:type="dxa"/>
            <w:vMerge w:val="restart"/>
            <w:vAlign w:val="center"/>
          </w:tcPr>
          <w:p w14:paraId="6842D3FE">
            <w:pPr>
              <w:adjustRightInd w:val="0"/>
              <w:snapToGrid w:val="0"/>
              <w:spacing w:line="300" w:lineRule="auto"/>
              <w:jc w:val="center"/>
              <w:rPr>
                <w:color w:val="000000"/>
              </w:rPr>
            </w:pPr>
            <w:r>
              <w:rPr>
                <w:rFonts w:hint="eastAsia"/>
                <w:color w:val="000000"/>
              </w:rPr>
              <w:t>序号</w:t>
            </w:r>
          </w:p>
        </w:tc>
        <w:tc>
          <w:tcPr>
            <w:tcW w:w="3492" w:type="dxa"/>
            <w:vMerge w:val="restart"/>
            <w:vAlign w:val="center"/>
          </w:tcPr>
          <w:p w14:paraId="241363CC">
            <w:pPr>
              <w:adjustRightInd w:val="0"/>
              <w:snapToGrid w:val="0"/>
              <w:spacing w:line="300" w:lineRule="auto"/>
              <w:jc w:val="center"/>
              <w:rPr>
                <w:color w:val="000000"/>
              </w:rPr>
            </w:pPr>
            <w:r>
              <w:rPr>
                <w:rFonts w:hint="eastAsia"/>
                <w:color w:val="000000"/>
              </w:rPr>
              <w:t>项目名称</w:t>
            </w:r>
          </w:p>
        </w:tc>
        <w:tc>
          <w:tcPr>
            <w:tcW w:w="720" w:type="dxa"/>
            <w:vMerge w:val="restart"/>
            <w:vAlign w:val="center"/>
          </w:tcPr>
          <w:p w14:paraId="5FDC304D">
            <w:pPr>
              <w:adjustRightInd w:val="0"/>
              <w:snapToGrid w:val="0"/>
              <w:spacing w:line="300" w:lineRule="auto"/>
              <w:jc w:val="center"/>
              <w:rPr>
                <w:color w:val="000000"/>
              </w:rPr>
            </w:pPr>
            <w:r>
              <w:rPr>
                <w:rFonts w:hint="eastAsia"/>
                <w:color w:val="000000"/>
              </w:rPr>
              <w:t>学时</w:t>
            </w:r>
          </w:p>
        </w:tc>
        <w:tc>
          <w:tcPr>
            <w:tcW w:w="720" w:type="dxa"/>
            <w:vMerge w:val="restart"/>
            <w:vAlign w:val="center"/>
          </w:tcPr>
          <w:p w14:paraId="5000360A">
            <w:pPr>
              <w:adjustRightInd w:val="0"/>
              <w:snapToGrid w:val="0"/>
              <w:spacing w:line="300" w:lineRule="auto"/>
              <w:jc w:val="center"/>
              <w:rPr>
                <w:color w:val="000000"/>
              </w:rPr>
            </w:pPr>
            <w:r>
              <w:rPr>
                <w:rFonts w:hint="eastAsia"/>
                <w:color w:val="000000"/>
              </w:rPr>
              <w:t>类型</w:t>
            </w:r>
          </w:p>
        </w:tc>
        <w:tc>
          <w:tcPr>
            <w:tcW w:w="1080" w:type="dxa"/>
            <w:vMerge w:val="restart"/>
            <w:vAlign w:val="center"/>
          </w:tcPr>
          <w:p w14:paraId="704C2E9F">
            <w:pPr>
              <w:adjustRightInd w:val="0"/>
              <w:snapToGrid w:val="0"/>
              <w:spacing w:line="300" w:lineRule="auto"/>
              <w:jc w:val="center"/>
              <w:rPr>
                <w:color w:val="000000"/>
              </w:rPr>
            </w:pPr>
            <w:r>
              <w:rPr>
                <w:rFonts w:hint="eastAsia"/>
                <w:color w:val="000000"/>
              </w:rPr>
              <w:t>每组人数</w:t>
            </w:r>
          </w:p>
        </w:tc>
        <w:tc>
          <w:tcPr>
            <w:tcW w:w="3330" w:type="dxa"/>
            <w:vMerge w:val="restart"/>
            <w:vAlign w:val="center"/>
          </w:tcPr>
          <w:p w14:paraId="7B19519D">
            <w:pPr>
              <w:adjustRightInd w:val="0"/>
              <w:snapToGrid w:val="0"/>
              <w:spacing w:line="300" w:lineRule="auto"/>
              <w:jc w:val="center"/>
              <w:rPr>
                <w:rFonts w:ascii="宋体" w:hAnsi="宋体"/>
                <w:color w:val="000000"/>
                <w:sz w:val="24"/>
              </w:rPr>
            </w:pPr>
            <w:r>
              <w:rPr>
                <w:rFonts w:ascii="宋体" w:hAnsi="宋体"/>
                <w:color w:val="000000"/>
                <w:sz w:val="24"/>
              </w:rPr>
              <w:t>教学要求</w:t>
            </w:r>
          </w:p>
          <w:p w14:paraId="6D40206F">
            <w:pPr>
              <w:adjustRightInd w:val="0"/>
              <w:snapToGrid w:val="0"/>
              <w:spacing w:line="300" w:lineRule="auto"/>
              <w:jc w:val="center"/>
              <w:rPr>
                <w:rFonts w:ascii="宋体" w:hAnsi="宋体"/>
                <w:color w:val="000000"/>
                <w:sz w:val="24"/>
              </w:rPr>
            </w:pPr>
            <w:r>
              <w:rPr>
                <w:rFonts w:ascii="宋体" w:hAnsi="宋体"/>
                <w:color w:val="000000"/>
                <w:sz w:val="24"/>
              </w:rPr>
              <w:t>(应明确教学重点、难点和教学方法)</w:t>
            </w:r>
          </w:p>
        </w:tc>
        <w:tc>
          <w:tcPr>
            <w:tcW w:w="3880" w:type="dxa"/>
            <w:gridSpan w:val="2"/>
            <w:vAlign w:val="center"/>
          </w:tcPr>
          <w:p w14:paraId="2A46DA37">
            <w:pPr>
              <w:adjustRightInd w:val="0"/>
              <w:snapToGrid w:val="0"/>
              <w:spacing w:line="300" w:lineRule="auto"/>
              <w:jc w:val="center"/>
              <w:rPr>
                <w:color w:val="000000"/>
                <w:sz w:val="24"/>
              </w:rPr>
            </w:pPr>
            <w:r>
              <w:rPr>
                <w:rFonts w:hint="eastAsia"/>
                <w:color w:val="000000"/>
                <w:sz w:val="24"/>
              </w:rPr>
              <w:t>学生任务</w:t>
            </w:r>
          </w:p>
        </w:tc>
      </w:tr>
      <w:tr w14:paraId="7A1CD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8" w:type="dxa"/>
            <w:vMerge w:val="continue"/>
            <w:vAlign w:val="center"/>
          </w:tcPr>
          <w:p w14:paraId="600189B9">
            <w:pPr>
              <w:adjustRightInd w:val="0"/>
              <w:snapToGrid w:val="0"/>
              <w:spacing w:line="300" w:lineRule="auto"/>
              <w:jc w:val="center"/>
            </w:pPr>
          </w:p>
        </w:tc>
        <w:tc>
          <w:tcPr>
            <w:tcW w:w="3492" w:type="dxa"/>
            <w:vMerge w:val="continue"/>
            <w:vAlign w:val="center"/>
          </w:tcPr>
          <w:p w14:paraId="0123C720">
            <w:pPr>
              <w:adjustRightInd w:val="0"/>
              <w:snapToGrid w:val="0"/>
              <w:spacing w:line="300" w:lineRule="auto"/>
              <w:jc w:val="center"/>
            </w:pPr>
          </w:p>
        </w:tc>
        <w:tc>
          <w:tcPr>
            <w:tcW w:w="720" w:type="dxa"/>
            <w:vMerge w:val="continue"/>
            <w:vAlign w:val="center"/>
          </w:tcPr>
          <w:p w14:paraId="65B25B69">
            <w:pPr>
              <w:adjustRightInd w:val="0"/>
              <w:snapToGrid w:val="0"/>
              <w:spacing w:line="300" w:lineRule="auto"/>
              <w:jc w:val="center"/>
            </w:pPr>
          </w:p>
        </w:tc>
        <w:tc>
          <w:tcPr>
            <w:tcW w:w="720" w:type="dxa"/>
            <w:vMerge w:val="continue"/>
            <w:vAlign w:val="center"/>
          </w:tcPr>
          <w:p w14:paraId="67BF3946">
            <w:pPr>
              <w:adjustRightInd w:val="0"/>
              <w:snapToGrid w:val="0"/>
              <w:spacing w:line="300" w:lineRule="auto"/>
              <w:jc w:val="center"/>
            </w:pPr>
          </w:p>
        </w:tc>
        <w:tc>
          <w:tcPr>
            <w:tcW w:w="1080" w:type="dxa"/>
            <w:vMerge w:val="continue"/>
            <w:vAlign w:val="center"/>
          </w:tcPr>
          <w:p w14:paraId="64C04899">
            <w:pPr>
              <w:adjustRightInd w:val="0"/>
              <w:snapToGrid w:val="0"/>
              <w:spacing w:line="300" w:lineRule="auto"/>
              <w:jc w:val="center"/>
            </w:pPr>
          </w:p>
        </w:tc>
        <w:tc>
          <w:tcPr>
            <w:tcW w:w="3330" w:type="dxa"/>
            <w:vMerge w:val="continue"/>
            <w:vAlign w:val="center"/>
          </w:tcPr>
          <w:p w14:paraId="20A0503F">
            <w:pPr>
              <w:adjustRightInd w:val="0"/>
              <w:snapToGrid w:val="0"/>
              <w:spacing w:line="300" w:lineRule="auto"/>
              <w:jc w:val="center"/>
            </w:pPr>
          </w:p>
        </w:tc>
        <w:tc>
          <w:tcPr>
            <w:tcW w:w="1274" w:type="dxa"/>
            <w:shd w:val="clear" w:color="auto" w:fill="auto"/>
            <w:vAlign w:val="center"/>
          </w:tcPr>
          <w:p w14:paraId="656D8750">
            <w:pPr>
              <w:adjustRightInd w:val="0"/>
              <w:snapToGrid w:val="0"/>
              <w:spacing w:line="300" w:lineRule="auto"/>
              <w:jc w:val="center"/>
              <w:rPr>
                <w:color w:val="000000"/>
                <w:sz w:val="24"/>
              </w:rPr>
            </w:pPr>
            <w:r>
              <w:rPr>
                <w:rFonts w:hint="eastAsia" w:ascii="宋体" w:hAnsi="宋体"/>
                <w:color w:val="000000"/>
                <w:sz w:val="24"/>
              </w:rPr>
              <w:t>作业要求</w:t>
            </w:r>
          </w:p>
        </w:tc>
        <w:tc>
          <w:tcPr>
            <w:tcW w:w="2606" w:type="dxa"/>
            <w:shd w:val="clear" w:color="auto" w:fill="auto"/>
            <w:vAlign w:val="center"/>
          </w:tcPr>
          <w:p w14:paraId="3BF352FA">
            <w:pPr>
              <w:adjustRightInd w:val="0"/>
              <w:snapToGrid w:val="0"/>
              <w:spacing w:line="300" w:lineRule="auto"/>
              <w:jc w:val="center"/>
              <w:rPr>
                <w:color w:val="000000"/>
                <w:sz w:val="24"/>
              </w:rPr>
            </w:pPr>
            <w:r>
              <w:rPr>
                <w:rFonts w:ascii="宋体" w:hAnsi="宋体"/>
                <w:color w:val="000000"/>
                <w:sz w:val="24"/>
              </w:rPr>
              <w:t>其他</w:t>
            </w:r>
            <w:r>
              <w:rPr>
                <w:rFonts w:hint="eastAsia" w:ascii="宋体" w:hAnsi="宋体"/>
                <w:color w:val="000000"/>
                <w:sz w:val="24"/>
              </w:rPr>
              <w:t>要求</w:t>
            </w:r>
            <w:r>
              <w:rPr>
                <w:rFonts w:ascii="宋体" w:hAnsi="宋体"/>
                <w:color w:val="000000"/>
                <w:sz w:val="24"/>
              </w:rPr>
              <w:t>(自学/</w:t>
            </w:r>
            <w:r>
              <w:rPr>
                <w:rFonts w:hint="eastAsia" w:ascii="宋体" w:hAnsi="宋体"/>
                <w:color w:val="000000"/>
                <w:sz w:val="24"/>
              </w:rPr>
              <w:t>讨论</w:t>
            </w:r>
            <w:r>
              <w:rPr>
                <w:rFonts w:ascii="宋体" w:hAnsi="宋体"/>
                <w:color w:val="000000"/>
                <w:sz w:val="24"/>
              </w:rPr>
              <w:t>）</w:t>
            </w:r>
          </w:p>
        </w:tc>
      </w:tr>
      <w:tr w14:paraId="62E3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8" w:type="dxa"/>
            <w:vAlign w:val="center"/>
          </w:tcPr>
          <w:p w14:paraId="33EC5DBE">
            <w:pPr>
              <w:adjustRightInd w:val="0"/>
              <w:snapToGrid w:val="0"/>
              <w:spacing w:line="300" w:lineRule="auto"/>
              <w:jc w:val="center"/>
              <w:rPr>
                <w:color w:val="000000"/>
              </w:rPr>
            </w:pPr>
            <w:r>
              <w:rPr>
                <w:rFonts w:hint="eastAsia"/>
                <w:color w:val="000000"/>
              </w:rPr>
              <w:t>1</w:t>
            </w:r>
          </w:p>
        </w:tc>
        <w:tc>
          <w:tcPr>
            <w:tcW w:w="3492" w:type="dxa"/>
            <w:vAlign w:val="center"/>
          </w:tcPr>
          <w:p w14:paraId="338CBBCE">
            <w:pPr>
              <w:adjustRightInd w:val="0"/>
              <w:snapToGrid w:val="0"/>
              <w:spacing w:line="300" w:lineRule="auto"/>
              <w:jc w:val="center"/>
              <w:rPr>
                <w:rFonts w:hint="eastAsia" w:eastAsia="宋体"/>
                <w:color w:val="000000"/>
                <w:lang w:val="en-US" w:eastAsia="zh-CN"/>
              </w:rPr>
            </w:pPr>
          </w:p>
        </w:tc>
        <w:tc>
          <w:tcPr>
            <w:tcW w:w="720" w:type="dxa"/>
            <w:vAlign w:val="center"/>
          </w:tcPr>
          <w:p w14:paraId="56DA3CDB">
            <w:pPr>
              <w:adjustRightInd w:val="0"/>
              <w:snapToGrid w:val="0"/>
              <w:spacing w:line="300" w:lineRule="auto"/>
              <w:jc w:val="center"/>
              <w:rPr>
                <w:rFonts w:hint="eastAsia" w:eastAsia="宋体"/>
                <w:color w:val="000000"/>
                <w:lang w:val="en-US" w:eastAsia="zh-CN"/>
              </w:rPr>
            </w:pPr>
          </w:p>
        </w:tc>
        <w:tc>
          <w:tcPr>
            <w:tcW w:w="720" w:type="dxa"/>
            <w:vAlign w:val="center"/>
          </w:tcPr>
          <w:p w14:paraId="31873E96">
            <w:pPr>
              <w:adjustRightInd w:val="0"/>
              <w:snapToGrid w:val="0"/>
              <w:spacing w:line="300" w:lineRule="auto"/>
              <w:jc w:val="center"/>
              <w:rPr>
                <w:rFonts w:hint="eastAsia" w:eastAsia="宋体"/>
                <w:color w:val="000000"/>
                <w:lang w:val="en-US" w:eastAsia="zh-CN"/>
              </w:rPr>
            </w:pPr>
          </w:p>
        </w:tc>
        <w:tc>
          <w:tcPr>
            <w:tcW w:w="1080" w:type="dxa"/>
            <w:vAlign w:val="center"/>
          </w:tcPr>
          <w:p w14:paraId="163764AB">
            <w:pPr>
              <w:adjustRightInd w:val="0"/>
              <w:snapToGrid w:val="0"/>
              <w:spacing w:line="300" w:lineRule="auto"/>
              <w:jc w:val="center"/>
              <w:rPr>
                <w:rFonts w:hint="eastAsia" w:eastAsia="宋体"/>
                <w:color w:val="000000"/>
                <w:lang w:val="en-US" w:eastAsia="zh-CN"/>
              </w:rPr>
            </w:pPr>
          </w:p>
        </w:tc>
        <w:tc>
          <w:tcPr>
            <w:tcW w:w="3330" w:type="dxa"/>
          </w:tcPr>
          <w:p w14:paraId="22D41790">
            <w:pPr>
              <w:adjustRightInd w:val="0"/>
              <w:snapToGrid w:val="0"/>
              <w:spacing w:line="300" w:lineRule="auto"/>
              <w:jc w:val="center"/>
              <w:rPr>
                <w:rFonts w:hint="eastAsia" w:eastAsia="宋体"/>
                <w:color w:val="000000"/>
                <w:lang w:val="en-US" w:eastAsia="zh-CN"/>
              </w:rPr>
            </w:pPr>
          </w:p>
        </w:tc>
        <w:tc>
          <w:tcPr>
            <w:tcW w:w="1274" w:type="dxa"/>
            <w:vAlign w:val="center"/>
          </w:tcPr>
          <w:p w14:paraId="1D708B27">
            <w:pPr>
              <w:adjustRightInd w:val="0"/>
              <w:snapToGrid w:val="0"/>
              <w:spacing w:line="300" w:lineRule="auto"/>
              <w:jc w:val="center"/>
              <w:rPr>
                <w:rFonts w:hint="eastAsia" w:eastAsia="宋体"/>
                <w:color w:val="000000"/>
                <w:lang w:val="en-US" w:eastAsia="zh-CN"/>
              </w:rPr>
            </w:pPr>
          </w:p>
        </w:tc>
        <w:tc>
          <w:tcPr>
            <w:tcW w:w="2606" w:type="dxa"/>
            <w:vAlign w:val="center"/>
          </w:tcPr>
          <w:p w14:paraId="1122D209">
            <w:pPr>
              <w:adjustRightInd w:val="0"/>
              <w:snapToGrid w:val="0"/>
              <w:spacing w:line="300" w:lineRule="auto"/>
              <w:jc w:val="center"/>
              <w:rPr>
                <w:rFonts w:hint="eastAsia" w:eastAsia="宋体"/>
                <w:color w:val="000000"/>
                <w:lang w:val="en-US" w:eastAsia="zh-CN"/>
              </w:rPr>
            </w:pPr>
          </w:p>
        </w:tc>
      </w:tr>
      <w:tr w14:paraId="5E9E1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8" w:type="dxa"/>
            <w:vAlign w:val="center"/>
          </w:tcPr>
          <w:p w14:paraId="167E944E">
            <w:pPr>
              <w:adjustRightInd w:val="0"/>
              <w:snapToGrid w:val="0"/>
              <w:spacing w:line="300" w:lineRule="auto"/>
              <w:jc w:val="center"/>
              <w:rPr>
                <w:color w:val="000000"/>
              </w:rPr>
            </w:pPr>
            <w:r>
              <w:rPr>
                <w:rFonts w:hint="eastAsia"/>
                <w:color w:val="000000"/>
              </w:rPr>
              <w:t>2</w:t>
            </w:r>
          </w:p>
        </w:tc>
        <w:tc>
          <w:tcPr>
            <w:tcW w:w="3492" w:type="dxa"/>
            <w:vAlign w:val="center"/>
          </w:tcPr>
          <w:p w14:paraId="4AA0E0F7">
            <w:pPr>
              <w:adjustRightInd w:val="0"/>
              <w:snapToGrid w:val="0"/>
              <w:spacing w:line="300" w:lineRule="auto"/>
              <w:jc w:val="center"/>
              <w:rPr>
                <w:rFonts w:hint="eastAsia" w:eastAsia="宋体"/>
                <w:color w:val="000000"/>
                <w:lang w:val="en-US" w:eastAsia="zh-CN"/>
              </w:rPr>
            </w:pPr>
          </w:p>
        </w:tc>
        <w:tc>
          <w:tcPr>
            <w:tcW w:w="720" w:type="dxa"/>
            <w:vAlign w:val="center"/>
          </w:tcPr>
          <w:p w14:paraId="1E99D3F9">
            <w:pPr>
              <w:adjustRightInd w:val="0"/>
              <w:snapToGrid w:val="0"/>
              <w:spacing w:line="300" w:lineRule="auto"/>
              <w:jc w:val="center"/>
              <w:rPr>
                <w:rFonts w:hint="eastAsia" w:eastAsia="宋体"/>
                <w:color w:val="000000"/>
                <w:lang w:val="en-US" w:eastAsia="zh-CN"/>
              </w:rPr>
            </w:pPr>
          </w:p>
        </w:tc>
        <w:tc>
          <w:tcPr>
            <w:tcW w:w="720" w:type="dxa"/>
            <w:vAlign w:val="center"/>
          </w:tcPr>
          <w:p w14:paraId="369F98E1">
            <w:pPr>
              <w:adjustRightInd w:val="0"/>
              <w:snapToGrid w:val="0"/>
              <w:spacing w:line="300" w:lineRule="auto"/>
              <w:jc w:val="center"/>
              <w:rPr>
                <w:color w:val="000000"/>
              </w:rPr>
            </w:pPr>
          </w:p>
        </w:tc>
        <w:tc>
          <w:tcPr>
            <w:tcW w:w="1080" w:type="dxa"/>
            <w:vAlign w:val="center"/>
          </w:tcPr>
          <w:p w14:paraId="597D647D">
            <w:pPr>
              <w:adjustRightInd w:val="0"/>
              <w:snapToGrid w:val="0"/>
              <w:spacing w:line="300" w:lineRule="auto"/>
              <w:jc w:val="center"/>
              <w:rPr>
                <w:color w:val="000000"/>
              </w:rPr>
            </w:pPr>
          </w:p>
        </w:tc>
        <w:tc>
          <w:tcPr>
            <w:tcW w:w="3330" w:type="dxa"/>
            <w:vAlign w:val="top"/>
          </w:tcPr>
          <w:p w14:paraId="6067C6F2">
            <w:pPr>
              <w:adjustRightInd w:val="0"/>
              <w:snapToGrid w:val="0"/>
              <w:spacing w:line="300" w:lineRule="auto"/>
              <w:jc w:val="center"/>
              <w:rPr>
                <w:color w:val="000000"/>
              </w:rPr>
            </w:pPr>
          </w:p>
        </w:tc>
        <w:tc>
          <w:tcPr>
            <w:tcW w:w="1274" w:type="dxa"/>
            <w:vAlign w:val="center"/>
          </w:tcPr>
          <w:p w14:paraId="502D27A3">
            <w:pPr>
              <w:adjustRightInd w:val="0"/>
              <w:snapToGrid w:val="0"/>
              <w:spacing w:line="300" w:lineRule="auto"/>
              <w:jc w:val="center"/>
              <w:rPr>
                <w:color w:val="000000"/>
              </w:rPr>
            </w:pPr>
          </w:p>
        </w:tc>
        <w:tc>
          <w:tcPr>
            <w:tcW w:w="2606" w:type="dxa"/>
            <w:vAlign w:val="center"/>
          </w:tcPr>
          <w:p w14:paraId="61BECE8C">
            <w:pPr>
              <w:adjustRightInd w:val="0"/>
              <w:snapToGrid w:val="0"/>
              <w:spacing w:line="300" w:lineRule="auto"/>
              <w:jc w:val="center"/>
              <w:rPr>
                <w:rFonts w:hint="eastAsia" w:eastAsia="宋体"/>
                <w:color w:val="000000"/>
                <w:lang w:val="en-US" w:eastAsia="zh-CN"/>
              </w:rPr>
            </w:pPr>
          </w:p>
        </w:tc>
      </w:tr>
    </w:tbl>
    <w:p w14:paraId="38BEBC9A">
      <w:pPr>
        <w:adjustRightInd w:val="0"/>
        <w:snapToGrid w:val="0"/>
        <w:spacing w:before="156" w:beforeLines="50" w:after="156" w:afterLines="50" w:line="300" w:lineRule="auto"/>
        <w:ind w:firstLine="330" w:firstLineChars="150"/>
        <w:rPr>
          <w:rFonts w:eastAsiaTheme="minorEastAsia"/>
          <w:color w:val="000000"/>
          <w:sz w:val="22"/>
        </w:rPr>
      </w:pPr>
    </w:p>
    <w:p w14:paraId="52E936C4">
      <w:pPr>
        <w:adjustRightInd w:val="0"/>
        <w:snapToGrid w:val="0"/>
        <w:spacing w:before="312" w:beforeLines="100" w:after="312" w:afterLines="100"/>
        <w:rPr>
          <w:rFonts w:eastAsia="黑体"/>
          <w:color w:val="000000"/>
          <w:sz w:val="24"/>
        </w:rPr>
      </w:pPr>
      <w:bookmarkStart w:id="0" w:name="_GoBack"/>
      <w:bookmarkEnd w:id="0"/>
      <w:r>
        <w:rPr>
          <w:rFonts w:eastAsia="黑体"/>
          <w:color w:val="000000"/>
          <w:sz w:val="24"/>
        </w:rPr>
        <w:t>六、教材及参考书目</w:t>
      </w:r>
    </w:p>
    <w:p w14:paraId="1AC447BD">
      <w:pPr>
        <w:spacing w:line="360" w:lineRule="auto"/>
        <w:ind w:firstLine="440" w:firstLineChars="200"/>
        <w:rPr>
          <w:rFonts w:hint="eastAsia"/>
          <w:i/>
          <w:color w:val="0000FF"/>
          <w:szCs w:val="21"/>
          <w:lang w:val="en-US"/>
        </w:rPr>
      </w:pPr>
      <w:r>
        <w:rPr>
          <w:sz w:val="22"/>
          <w:szCs w:val="21"/>
        </w:rPr>
        <w:t xml:space="preserve">教材： </w:t>
      </w:r>
      <w:r>
        <w:rPr>
          <w:rFonts w:hint="eastAsia"/>
          <w:sz w:val="22"/>
          <w:szCs w:val="21"/>
          <w:lang w:val="en-US" w:eastAsia="zh-CN"/>
        </w:rPr>
        <w:t>量化投资——策略与技术；作者：丁鹏；出版社：电子工业出版社（2016-9）</w:t>
      </w:r>
    </w:p>
    <w:p w14:paraId="71C4C705">
      <w:pPr>
        <w:spacing w:line="360" w:lineRule="auto"/>
        <w:ind w:firstLine="440" w:firstLineChars="200"/>
        <w:rPr>
          <w:sz w:val="22"/>
          <w:szCs w:val="21"/>
        </w:rPr>
      </w:pPr>
    </w:p>
    <w:p w14:paraId="39B35034">
      <w:pPr>
        <w:adjustRightInd w:val="0"/>
        <w:snapToGrid w:val="0"/>
        <w:spacing w:line="300" w:lineRule="auto"/>
        <w:ind w:left="420"/>
        <w:rPr>
          <w:sz w:val="22"/>
          <w:szCs w:val="21"/>
        </w:rPr>
      </w:pPr>
      <w:r>
        <w:rPr>
          <w:sz w:val="22"/>
          <w:szCs w:val="21"/>
        </w:rPr>
        <w:t>参考书：</w:t>
      </w:r>
    </w:p>
    <w:p w14:paraId="6B4106FB">
      <w:pPr>
        <w:numPr>
          <w:ilvl w:val="0"/>
          <w:numId w:val="3"/>
        </w:numPr>
        <w:adjustRightInd w:val="0"/>
        <w:snapToGrid w:val="0"/>
        <w:spacing w:line="300" w:lineRule="auto"/>
        <w:ind w:firstLine="420" w:firstLineChars="0"/>
        <w:rPr>
          <w:rFonts w:hint="eastAsia" w:ascii="宋体" w:cs="宋体"/>
          <w:szCs w:val="21"/>
          <w:lang w:val="en-US" w:eastAsia="zh-CN"/>
        </w:rPr>
      </w:pPr>
      <w:r>
        <w:rPr>
          <w:rFonts w:hint="eastAsia" w:ascii="宋体" w:cs="宋体"/>
          <w:szCs w:val="21"/>
          <w:lang w:val="en-US" w:eastAsia="zh-CN"/>
        </w:rPr>
        <w:t>量化投资：数据挖掘技术与实践（MATLAB版）作者：卓金武；出版社：电子工业出版社（2015-5）</w:t>
      </w:r>
    </w:p>
    <w:p w14:paraId="6C560B38">
      <w:pPr>
        <w:numPr>
          <w:ilvl w:val="0"/>
          <w:numId w:val="3"/>
        </w:numPr>
        <w:adjustRightInd w:val="0"/>
        <w:snapToGrid w:val="0"/>
        <w:spacing w:line="300" w:lineRule="auto"/>
        <w:ind w:firstLine="420" w:firstLineChars="0"/>
        <w:rPr>
          <w:rFonts w:hint="eastAsia" w:ascii="宋体" w:cs="宋体"/>
          <w:szCs w:val="21"/>
          <w:lang w:val="en-US" w:eastAsia="zh-CN"/>
        </w:rPr>
      </w:pPr>
      <w:r>
        <w:rPr>
          <w:rFonts w:hint="eastAsia" w:ascii="宋体" w:cs="宋体"/>
          <w:szCs w:val="21"/>
          <w:lang w:val="en-US" w:eastAsia="zh-CN"/>
        </w:rPr>
        <w:t>对冲基金建模与分析；作者：Paul Darbyshire；出版社：电子工业出版社（2015-11）</w:t>
      </w:r>
    </w:p>
    <w:p w14:paraId="0B883C68">
      <w:pPr>
        <w:adjustRightInd w:val="0"/>
        <w:snapToGrid w:val="0"/>
        <w:spacing w:line="300" w:lineRule="auto"/>
        <w:ind w:left="420" w:leftChars="0" w:firstLine="420" w:firstLineChars="0"/>
        <w:rPr>
          <w:b/>
          <w:sz w:val="24"/>
        </w:rPr>
      </w:pPr>
    </w:p>
    <w:p w14:paraId="4514471C">
      <w:pPr>
        <w:adjustRightInd w:val="0"/>
        <w:snapToGrid w:val="0"/>
        <w:spacing w:line="300" w:lineRule="auto"/>
        <w:ind w:firstLine="420"/>
        <w:rPr>
          <w:bCs/>
        </w:rPr>
      </w:pPr>
      <w:r>
        <w:rPr>
          <w:b/>
          <w:sz w:val="24"/>
        </w:rPr>
        <w:t xml:space="preserve">                                 </w:t>
      </w:r>
      <w:r>
        <w:rPr>
          <w:b/>
          <w:color w:val="0000FF"/>
          <w:sz w:val="24"/>
        </w:rPr>
        <w:t xml:space="preserve">     </w:t>
      </w:r>
      <w:r>
        <w:rPr>
          <w:b/>
          <w:sz w:val="24"/>
        </w:rPr>
        <w:t xml:space="preserve">                     </w:t>
      </w:r>
    </w:p>
    <w:p w14:paraId="460AB4E7">
      <w:pPr>
        <w:adjustRightInd w:val="0"/>
        <w:snapToGrid w:val="0"/>
        <w:spacing w:line="300" w:lineRule="auto"/>
        <w:rPr>
          <w:rFonts w:hint="eastAsia" w:eastAsia="宋体"/>
          <w:b/>
          <w:sz w:val="24"/>
          <w:lang w:eastAsia="zh-CN"/>
        </w:rPr>
      </w:pPr>
      <w:r>
        <w:rPr>
          <w:b/>
          <w:sz w:val="24"/>
        </w:rPr>
        <w:t xml:space="preserve">                                 </w:t>
      </w:r>
      <w:r>
        <w:rPr>
          <w:b/>
          <w:color w:val="0000FF"/>
          <w:sz w:val="24"/>
        </w:rPr>
        <w:t xml:space="preserve">     </w:t>
      </w:r>
      <w:r>
        <w:rPr>
          <w:b/>
          <w:sz w:val="24"/>
        </w:rPr>
        <w:t xml:space="preserve">                                  执笔者：</w:t>
      </w:r>
      <w:r>
        <w:rPr>
          <w:rFonts w:hint="eastAsia"/>
          <w:b/>
          <w:sz w:val="24"/>
          <w:lang w:val="en-US" w:eastAsia="zh-CN"/>
        </w:rPr>
        <w:t>汪贵浦</w:t>
      </w:r>
      <w:r>
        <w:rPr>
          <w:b/>
          <w:sz w:val="24"/>
        </w:rPr>
        <w:t>、</w:t>
      </w:r>
      <w:r>
        <w:rPr>
          <w:rFonts w:hint="eastAsia"/>
          <w:b/>
          <w:sz w:val="24"/>
          <w:lang w:val="en-US" w:eastAsia="zh-CN"/>
        </w:rPr>
        <w:t>张晋华</w:t>
      </w:r>
    </w:p>
    <w:p w14:paraId="76159752">
      <w:pPr>
        <w:adjustRightInd w:val="0"/>
        <w:snapToGrid w:val="0"/>
        <w:spacing w:line="300" w:lineRule="auto"/>
        <w:rPr>
          <w:b/>
          <w:sz w:val="24"/>
        </w:rPr>
      </w:pPr>
      <w:r>
        <w:rPr>
          <w:b/>
          <w:sz w:val="24"/>
        </w:rPr>
        <w:t xml:space="preserve">                                                课程教学团队成员：</w:t>
      </w:r>
      <w:r>
        <w:rPr>
          <w:rFonts w:hint="eastAsia"/>
          <w:b/>
          <w:sz w:val="24"/>
          <w:lang w:val="en-US" w:eastAsia="zh-CN"/>
        </w:rPr>
        <w:t>谢月</w:t>
      </w:r>
      <w:r>
        <w:rPr>
          <w:b/>
          <w:sz w:val="24"/>
        </w:rPr>
        <w:t>、</w:t>
      </w:r>
      <w:r>
        <w:rPr>
          <w:rFonts w:hint="eastAsia"/>
          <w:b/>
          <w:sz w:val="24"/>
          <w:lang w:val="en-US" w:eastAsia="zh-CN"/>
        </w:rPr>
        <w:t>吴乐彬</w:t>
      </w:r>
      <w:r>
        <w:rPr>
          <w:b/>
          <w:sz w:val="24"/>
        </w:rPr>
        <w:t>、</w:t>
      </w:r>
      <w:r>
        <w:rPr>
          <w:rFonts w:hint="eastAsia"/>
          <w:b/>
          <w:sz w:val="24"/>
          <w:lang w:val="en-US" w:eastAsia="zh-CN"/>
        </w:rPr>
        <w:t>周东</w:t>
      </w:r>
      <w:r>
        <w:rPr>
          <w:b/>
          <w:sz w:val="24"/>
        </w:rPr>
        <w:t>、</w:t>
      </w:r>
    </w:p>
    <w:p w14:paraId="591724D4">
      <w:pPr>
        <w:adjustRightInd w:val="0"/>
        <w:snapToGrid w:val="0"/>
        <w:spacing w:line="300" w:lineRule="auto"/>
        <w:rPr>
          <w:rFonts w:hint="eastAsia" w:eastAsia="宋体"/>
          <w:b/>
          <w:sz w:val="24"/>
          <w:lang w:eastAsia="zh-CN"/>
        </w:rPr>
      </w:pPr>
      <w:r>
        <w:rPr>
          <w:b/>
          <w:sz w:val="24"/>
        </w:rPr>
        <w:t xml:space="preserve">                                                                        审核者：</w:t>
      </w:r>
    </w:p>
    <w:p w14:paraId="09DDB84B">
      <w:pPr>
        <w:adjustRightInd w:val="0"/>
        <w:snapToGrid w:val="0"/>
        <w:spacing w:line="300" w:lineRule="auto"/>
        <w:rPr>
          <w:b/>
          <w:sz w:val="24"/>
        </w:rPr>
      </w:pPr>
    </w:p>
    <w:sectPr>
      <w:footerReference r:id="rId3" w:type="default"/>
      <w:footerReference r:id="rId4" w:type="even"/>
      <w:pgSz w:w="16838" w:h="11906" w:orient="landscape"/>
      <w:pgMar w:top="1106" w:right="1440" w:bottom="1259" w:left="10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w:altName w:val="Microsoft JhengHei UI Light"/>
    <w:panose1 w:val="020B0400000000000000"/>
    <w:charset w:val="88"/>
    <w:family w:val="auto"/>
    <w:pitch w:val="default"/>
    <w:sig w:usb0="00000000" w:usb1="00000000" w:usb2="00000017" w:usb3="00000000" w:csb0="00140001" w:csb1="00000000"/>
  </w:font>
  <w:font w:name="Microsoft JhengHei UI Light">
    <w:panose1 w:val="020B0304030504040204"/>
    <w:charset w:val="88"/>
    <w:family w:val="auto"/>
    <w:pitch w:val="default"/>
    <w:sig w:usb0="800002A7" w:usb1="28CF4400" w:usb2="00000016" w:usb3="00000000" w:csb0="00100009" w:csb1="00000000"/>
  </w:font>
  <w:font w:name="Helvetica">
    <w:altName w:val="Arial"/>
    <w:panose1 w:val="00000000000000000000"/>
    <w:charset w:val="00"/>
    <w:family w:val="auto"/>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CD7AF">
    <w:pPr>
      <w:pStyle w:val="7"/>
      <w:jc w:val="center"/>
    </w:pPr>
    <w:r>
      <w:fldChar w:fldCharType="begin"/>
    </w:r>
    <w:r>
      <w:instrText xml:space="preserve"> PAGE   \* MERGEFORMAT </w:instrText>
    </w:r>
    <w:r>
      <w:fldChar w:fldCharType="separate"/>
    </w:r>
    <w:r>
      <w:rPr>
        <w:lang w:val="zh-CN"/>
      </w:rPr>
      <w:t>1</w:t>
    </w:r>
    <w:r>
      <w:rPr>
        <w:lang w:val="zh-CN"/>
      </w:rPr>
      <w:fldChar w:fldCharType="end"/>
    </w:r>
  </w:p>
  <w:p w14:paraId="7632ED6F">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813BA">
    <w:pPr>
      <w:pStyle w:val="7"/>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14:paraId="31BD8B5F">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6FB519"/>
    <w:multiLevelType w:val="singleLevel"/>
    <w:tmpl w:val="236FB519"/>
    <w:lvl w:ilvl="0" w:tentative="0">
      <w:start w:val="1"/>
      <w:numFmt w:val="decimal"/>
      <w:suff w:val="space"/>
      <w:lvlText w:val="%1."/>
      <w:lvlJc w:val="left"/>
    </w:lvl>
  </w:abstractNum>
  <w:abstractNum w:abstractNumId="1">
    <w:nsid w:val="6EDF38DC"/>
    <w:multiLevelType w:val="singleLevel"/>
    <w:tmpl w:val="6EDF38DC"/>
    <w:lvl w:ilvl="0" w:tentative="0">
      <w:start w:val="1"/>
      <w:numFmt w:val="decimal"/>
      <w:pStyle w:val="21"/>
      <w:lvlText w:val="第%1章"/>
      <w:lvlJc w:val="left"/>
      <w:pPr>
        <w:tabs>
          <w:tab w:val="left" w:pos="1350"/>
        </w:tabs>
        <w:ind w:left="1350" w:hanging="1322"/>
      </w:pPr>
      <w:rPr>
        <w:rFonts w:hint="eastAsia"/>
      </w:rPr>
    </w:lvl>
  </w:abstractNum>
  <w:abstractNum w:abstractNumId="2">
    <w:nsid w:val="73C52D2E"/>
    <w:multiLevelType w:val="singleLevel"/>
    <w:tmpl w:val="73C52D2E"/>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46"/>
    <w:rsid w:val="00017552"/>
    <w:rsid w:val="00022897"/>
    <w:rsid w:val="00022B0F"/>
    <w:rsid w:val="000259D1"/>
    <w:rsid w:val="00030372"/>
    <w:rsid w:val="00030C8A"/>
    <w:rsid w:val="00044564"/>
    <w:rsid w:val="00045E6E"/>
    <w:rsid w:val="00046331"/>
    <w:rsid w:val="0005118E"/>
    <w:rsid w:val="00053049"/>
    <w:rsid w:val="0005324F"/>
    <w:rsid w:val="00060C77"/>
    <w:rsid w:val="000642CF"/>
    <w:rsid w:val="00080551"/>
    <w:rsid w:val="000868A2"/>
    <w:rsid w:val="000939BC"/>
    <w:rsid w:val="0009688D"/>
    <w:rsid w:val="0009695E"/>
    <w:rsid w:val="000A5640"/>
    <w:rsid w:val="000A7423"/>
    <w:rsid w:val="000A7DE3"/>
    <w:rsid w:val="000B417D"/>
    <w:rsid w:val="000B7587"/>
    <w:rsid w:val="000B7BA5"/>
    <w:rsid w:val="000C5E12"/>
    <w:rsid w:val="000D768E"/>
    <w:rsid w:val="000F6478"/>
    <w:rsid w:val="0010717A"/>
    <w:rsid w:val="00116E99"/>
    <w:rsid w:val="00124442"/>
    <w:rsid w:val="00125EA6"/>
    <w:rsid w:val="001400E8"/>
    <w:rsid w:val="00141A63"/>
    <w:rsid w:val="00141BD6"/>
    <w:rsid w:val="00147203"/>
    <w:rsid w:val="00163C1B"/>
    <w:rsid w:val="00163F53"/>
    <w:rsid w:val="00183C62"/>
    <w:rsid w:val="00196463"/>
    <w:rsid w:val="001A0A34"/>
    <w:rsid w:val="001B66CA"/>
    <w:rsid w:val="001B6886"/>
    <w:rsid w:val="001C30D4"/>
    <w:rsid w:val="001D1EDF"/>
    <w:rsid w:val="001D230A"/>
    <w:rsid w:val="001E12CA"/>
    <w:rsid w:val="001E3062"/>
    <w:rsid w:val="001E3935"/>
    <w:rsid w:val="001E6FD7"/>
    <w:rsid w:val="001E78C8"/>
    <w:rsid w:val="001F270F"/>
    <w:rsid w:val="001F47DB"/>
    <w:rsid w:val="001F76D3"/>
    <w:rsid w:val="00204CCA"/>
    <w:rsid w:val="00207B58"/>
    <w:rsid w:val="00212E5B"/>
    <w:rsid w:val="00227DD9"/>
    <w:rsid w:val="00230E81"/>
    <w:rsid w:val="00235BD9"/>
    <w:rsid w:val="00240E82"/>
    <w:rsid w:val="00247A95"/>
    <w:rsid w:val="00250D3E"/>
    <w:rsid w:val="002533F4"/>
    <w:rsid w:val="00254243"/>
    <w:rsid w:val="00254259"/>
    <w:rsid w:val="00273116"/>
    <w:rsid w:val="00281E9F"/>
    <w:rsid w:val="0029489B"/>
    <w:rsid w:val="00295941"/>
    <w:rsid w:val="002967A7"/>
    <w:rsid w:val="002978C7"/>
    <w:rsid w:val="002A04B7"/>
    <w:rsid w:val="002A5686"/>
    <w:rsid w:val="002C1CE4"/>
    <w:rsid w:val="002C3367"/>
    <w:rsid w:val="002C7C16"/>
    <w:rsid w:val="002D2B14"/>
    <w:rsid w:val="002D33A4"/>
    <w:rsid w:val="002E7D72"/>
    <w:rsid w:val="00334DE6"/>
    <w:rsid w:val="00337053"/>
    <w:rsid w:val="003460B2"/>
    <w:rsid w:val="00365E45"/>
    <w:rsid w:val="00374E60"/>
    <w:rsid w:val="00377064"/>
    <w:rsid w:val="0039238E"/>
    <w:rsid w:val="003924A4"/>
    <w:rsid w:val="003A0CCA"/>
    <w:rsid w:val="003A576D"/>
    <w:rsid w:val="003A6A5E"/>
    <w:rsid w:val="003A73A7"/>
    <w:rsid w:val="003B7BED"/>
    <w:rsid w:val="003C4A25"/>
    <w:rsid w:val="003D0037"/>
    <w:rsid w:val="003D3FAC"/>
    <w:rsid w:val="003D4306"/>
    <w:rsid w:val="003D45B0"/>
    <w:rsid w:val="003E4656"/>
    <w:rsid w:val="003F1986"/>
    <w:rsid w:val="003F263E"/>
    <w:rsid w:val="003F57AA"/>
    <w:rsid w:val="003F6A93"/>
    <w:rsid w:val="004407BE"/>
    <w:rsid w:val="0044365E"/>
    <w:rsid w:val="0045041A"/>
    <w:rsid w:val="004622BD"/>
    <w:rsid w:val="0047267F"/>
    <w:rsid w:val="00483003"/>
    <w:rsid w:val="00493CE1"/>
    <w:rsid w:val="004C65EF"/>
    <w:rsid w:val="004D16A1"/>
    <w:rsid w:val="004D38FA"/>
    <w:rsid w:val="004E3668"/>
    <w:rsid w:val="004F0198"/>
    <w:rsid w:val="004F3D45"/>
    <w:rsid w:val="004F4EDC"/>
    <w:rsid w:val="00502AC9"/>
    <w:rsid w:val="005235DF"/>
    <w:rsid w:val="00524DDE"/>
    <w:rsid w:val="005345E8"/>
    <w:rsid w:val="00535BD8"/>
    <w:rsid w:val="00537825"/>
    <w:rsid w:val="00552965"/>
    <w:rsid w:val="00560B50"/>
    <w:rsid w:val="00562DB1"/>
    <w:rsid w:val="00563FD2"/>
    <w:rsid w:val="00565758"/>
    <w:rsid w:val="00567711"/>
    <w:rsid w:val="00574A5A"/>
    <w:rsid w:val="00582422"/>
    <w:rsid w:val="00584A82"/>
    <w:rsid w:val="0059662E"/>
    <w:rsid w:val="005A457B"/>
    <w:rsid w:val="005B3EDE"/>
    <w:rsid w:val="005B5567"/>
    <w:rsid w:val="005C1808"/>
    <w:rsid w:val="005C213A"/>
    <w:rsid w:val="005C3266"/>
    <w:rsid w:val="005C6FD6"/>
    <w:rsid w:val="005C7D6E"/>
    <w:rsid w:val="005D4E50"/>
    <w:rsid w:val="005E2D50"/>
    <w:rsid w:val="00607B53"/>
    <w:rsid w:val="006116F6"/>
    <w:rsid w:val="00611F17"/>
    <w:rsid w:val="00622935"/>
    <w:rsid w:val="00630E33"/>
    <w:rsid w:val="00630FB9"/>
    <w:rsid w:val="006325E4"/>
    <w:rsid w:val="00635CB5"/>
    <w:rsid w:val="0064581A"/>
    <w:rsid w:val="006530D9"/>
    <w:rsid w:val="0065658F"/>
    <w:rsid w:val="006622DA"/>
    <w:rsid w:val="00677800"/>
    <w:rsid w:val="00681D86"/>
    <w:rsid w:val="00685C8C"/>
    <w:rsid w:val="006B5005"/>
    <w:rsid w:val="006C6FEC"/>
    <w:rsid w:val="006E551A"/>
    <w:rsid w:val="006F0CB5"/>
    <w:rsid w:val="007060C3"/>
    <w:rsid w:val="007067A3"/>
    <w:rsid w:val="00707EB7"/>
    <w:rsid w:val="0071518F"/>
    <w:rsid w:val="00715FD2"/>
    <w:rsid w:val="00717889"/>
    <w:rsid w:val="0072570A"/>
    <w:rsid w:val="00727846"/>
    <w:rsid w:val="007322D6"/>
    <w:rsid w:val="00735A7F"/>
    <w:rsid w:val="00735A8E"/>
    <w:rsid w:val="00744F44"/>
    <w:rsid w:val="00763197"/>
    <w:rsid w:val="007664AD"/>
    <w:rsid w:val="00772FFC"/>
    <w:rsid w:val="00774632"/>
    <w:rsid w:val="007959B8"/>
    <w:rsid w:val="007A60C7"/>
    <w:rsid w:val="007B5ECD"/>
    <w:rsid w:val="007E2C11"/>
    <w:rsid w:val="007F556D"/>
    <w:rsid w:val="0080488F"/>
    <w:rsid w:val="008063CF"/>
    <w:rsid w:val="0081226E"/>
    <w:rsid w:val="00817191"/>
    <w:rsid w:val="00822C6F"/>
    <w:rsid w:val="008231F0"/>
    <w:rsid w:val="00823327"/>
    <w:rsid w:val="00834031"/>
    <w:rsid w:val="00835F5C"/>
    <w:rsid w:val="00836C46"/>
    <w:rsid w:val="008409D8"/>
    <w:rsid w:val="00844DBF"/>
    <w:rsid w:val="0086557B"/>
    <w:rsid w:val="00866D3E"/>
    <w:rsid w:val="008751D6"/>
    <w:rsid w:val="00880CF3"/>
    <w:rsid w:val="0088682E"/>
    <w:rsid w:val="00887C1E"/>
    <w:rsid w:val="0089421A"/>
    <w:rsid w:val="008A1480"/>
    <w:rsid w:val="008A3CD9"/>
    <w:rsid w:val="008B2AB2"/>
    <w:rsid w:val="008C0E3E"/>
    <w:rsid w:val="008C2FE7"/>
    <w:rsid w:val="008C3039"/>
    <w:rsid w:val="008C40ED"/>
    <w:rsid w:val="008C48E1"/>
    <w:rsid w:val="008C54D7"/>
    <w:rsid w:val="008D2CB2"/>
    <w:rsid w:val="008D54C2"/>
    <w:rsid w:val="008E14B6"/>
    <w:rsid w:val="008E17B3"/>
    <w:rsid w:val="008E6748"/>
    <w:rsid w:val="008E767F"/>
    <w:rsid w:val="008F5DEA"/>
    <w:rsid w:val="008F751F"/>
    <w:rsid w:val="00900C68"/>
    <w:rsid w:val="009216B5"/>
    <w:rsid w:val="00925F0C"/>
    <w:rsid w:val="009324CA"/>
    <w:rsid w:val="00935C36"/>
    <w:rsid w:val="009404EE"/>
    <w:rsid w:val="00944F8F"/>
    <w:rsid w:val="00947FCB"/>
    <w:rsid w:val="0095730D"/>
    <w:rsid w:val="009616C8"/>
    <w:rsid w:val="00963E67"/>
    <w:rsid w:val="00975BD4"/>
    <w:rsid w:val="0098490F"/>
    <w:rsid w:val="009A155F"/>
    <w:rsid w:val="009B2CAC"/>
    <w:rsid w:val="009B3084"/>
    <w:rsid w:val="009B439E"/>
    <w:rsid w:val="009E1A06"/>
    <w:rsid w:val="009E1A86"/>
    <w:rsid w:val="009E554A"/>
    <w:rsid w:val="009E64F8"/>
    <w:rsid w:val="009F067D"/>
    <w:rsid w:val="00A125DD"/>
    <w:rsid w:val="00A127DB"/>
    <w:rsid w:val="00A264FC"/>
    <w:rsid w:val="00A357F1"/>
    <w:rsid w:val="00A405B3"/>
    <w:rsid w:val="00A41E3D"/>
    <w:rsid w:val="00A4555B"/>
    <w:rsid w:val="00A505FB"/>
    <w:rsid w:val="00A5392A"/>
    <w:rsid w:val="00A61637"/>
    <w:rsid w:val="00A62730"/>
    <w:rsid w:val="00A655D8"/>
    <w:rsid w:val="00A7293F"/>
    <w:rsid w:val="00A877CC"/>
    <w:rsid w:val="00A87842"/>
    <w:rsid w:val="00A914F1"/>
    <w:rsid w:val="00A95412"/>
    <w:rsid w:val="00AA4ACB"/>
    <w:rsid w:val="00AA7320"/>
    <w:rsid w:val="00AC4AD7"/>
    <w:rsid w:val="00AC78EC"/>
    <w:rsid w:val="00AC7EEB"/>
    <w:rsid w:val="00AE0AE3"/>
    <w:rsid w:val="00AE15DA"/>
    <w:rsid w:val="00AE3F67"/>
    <w:rsid w:val="00B0291A"/>
    <w:rsid w:val="00B20CBF"/>
    <w:rsid w:val="00B25FE7"/>
    <w:rsid w:val="00B35A0F"/>
    <w:rsid w:val="00B3667B"/>
    <w:rsid w:val="00B4038A"/>
    <w:rsid w:val="00B449A8"/>
    <w:rsid w:val="00B463E6"/>
    <w:rsid w:val="00B7082D"/>
    <w:rsid w:val="00B74C58"/>
    <w:rsid w:val="00B773E0"/>
    <w:rsid w:val="00B8296F"/>
    <w:rsid w:val="00B8703E"/>
    <w:rsid w:val="00B93441"/>
    <w:rsid w:val="00BB010D"/>
    <w:rsid w:val="00BB324B"/>
    <w:rsid w:val="00BD12F9"/>
    <w:rsid w:val="00BD2470"/>
    <w:rsid w:val="00BD78AF"/>
    <w:rsid w:val="00BE24D6"/>
    <w:rsid w:val="00BE39B1"/>
    <w:rsid w:val="00BE60B1"/>
    <w:rsid w:val="00BE6823"/>
    <w:rsid w:val="00BF6601"/>
    <w:rsid w:val="00C26B63"/>
    <w:rsid w:val="00C306F2"/>
    <w:rsid w:val="00C40D05"/>
    <w:rsid w:val="00C47EE0"/>
    <w:rsid w:val="00C50409"/>
    <w:rsid w:val="00C50875"/>
    <w:rsid w:val="00C51463"/>
    <w:rsid w:val="00C54BA1"/>
    <w:rsid w:val="00C63DFC"/>
    <w:rsid w:val="00C6671D"/>
    <w:rsid w:val="00C8480C"/>
    <w:rsid w:val="00C9037C"/>
    <w:rsid w:val="00C92B99"/>
    <w:rsid w:val="00C9506C"/>
    <w:rsid w:val="00CB479B"/>
    <w:rsid w:val="00CB5169"/>
    <w:rsid w:val="00CC217F"/>
    <w:rsid w:val="00CC5569"/>
    <w:rsid w:val="00CD4D22"/>
    <w:rsid w:val="00CE2358"/>
    <w:rsid w:val="00CE7E97"/>
    <w:rsid w:val="00CF06C8"/>
    <w:rsid w:val="00D07AB3"/>
    <w:rsid w:val="00D17347"/>
    <w:rsid w:val="00D216BB"/>
    <w:rsid w:val="00D22453"/>
    <w:rsid w:val="00D22D6D"/>
    <w:rsid w:val="00D24079"/>
    <w:rsid w:val="00D513E4"/>
    <w:rsid w:val="00D5317D"/>
    <w:rsid w:val="00D539D8"/>
    <w:rsid w:val="00D549E1"/>
    <w:rsid w:val="00D55CBF"/>
    <w:rsid w:val="00D55D86"/>
    <w:rsid w:val="00D729C5"/>
    <w:rsid w:val="00D80535"/>
    <w:rsid w:val="00DA7043"/>
    <w:rsid w:val="00DB0A3F"/>
    <w:rsid w:val="00DB1977"/>
    <w:rsid w:val="00DB445F"/>
    <w:rsid w:val="00DC76A8"/>
    <w:rsid w:val="00DD24F0"/>
    <w:rsid w:val="00DD2E84"/>
    <w:rsid w:val="00DE6AD0"/>
    <w:rsid w:val="00DE6ADE"/>
    <w:rsid w:val="00DF55D7"/>
    <w:rsid w:val="00E006C5"/>
    <w:rsid w:val="00E00F8B"/>
    <w:rsid w:val="00E1156E"/>
    <w:rsid w:val="00E32BAA"/>
    <w:rsid w:val="00E3536A"/>
    <w:rsid w:val="00E36DE1"/>
    <w:rsid w:val="00E427FC"/>
    <w:rsid w:val="00E504A0"/>
    <w:rsid w:val="00E51C85"/>
    <w:rsid w:val="00E51C9D"/>
    <w:rsid w:val="00E666AC"/>
    <w:rsid w:val="00E669C7"/>
    <w:rsid w:val="00E720F5"/>
    <w:rsid w:val="00E923AF"/>
    <w:rsid w:val="00EA40A7"/>
    <w:rsid w:val="00EB0E26"/>
    <w:rsid w:val="00EB7483"/>
    <w:rsid w:val="00EC3164"/>
    <w:rsid w:val="00ED0180"/>
    <w:rsid w:val="00ED2051"/>
    <w:rsid w:val="00ED2BC4"/>
    <w:rsid w:val="00EE4D1B"/>
    <w:rsid w:val="00EF06FB"/>
    <w:rsid w:val="00EF2596"/>
    <w:rsid w:val="00F00A57"/>
    <w:rsid w:val="00F00C2D"/>
    <w:rsid w:val="00F1519A"/>
    <w:rsid w:val="00F22D42"/>
    <w:rsid w:val="00F23C13"/>
    <w:rsid w:val="00F350FF"/>
    <w:rsid w:val="00F35DB3"/>
    <w:rsid w:val="00F40C13"/>
    <w:rsid w:val="00F43A6F"/>
    <w:rsid w:val="00F50CF9"/>
    <w:rsid w:val="00F65575"/>
    <w:rsid w:val="00F66181"/>
    <w:rsid w:val="00F67B45"/>
    <w:rsid w:val="00F87860"/>
    <w:rsid w:val="00F90FE5"/>
    <w:rsid w:val="00F9295A"/>
    <w:rsid w:val="00FA5845"/>
    <w:rsid w:val="00FB1962"/>
    <w:rsid w:val="00FB6A0C"/>
    <w:rsid w:val="00FB7A22"/>
    <w:rsid w:val="00FC0CAA"/>
    <w:rsid w:val="00FC62C5"/>
    <w:rsid w:val="00FE18EB"/>
    <w:rsid w:val="00FE22B7"/>
    <w:rsid w:val="00FE4FB1"/>
    <w:rsid w:val="00FF4533"/>
    <w:rsid w:val="00FF4B92"/>
    <w:rsid w:val="02561EFB"/>
    <w:rsid w:val="04B84EEA"/>
    <w:rsid w:val="06857AAB"/>
    <w:rsid w:val="0B541E20"/>
    <w:rsid w:val="0ECA68A0"/>
    <w:rsid w:val="15462C39"/>
    <w:rsid w:val="179371F1"/>
    <w:rsid w:val="181B03EC"/>
    <w:rsid w:val="19531990"/>
    <w:rsid w:val="1ADE4F51"/>
    <w:rsid w:val="1DDA3F25"/>
    <w:rsid w:val="204B5918"/>
    <w:rsid w:val="23A15629"/>
    <w:rsid w:val="279D7CC4"/>
    <w:rsid w:val="2AA042E4"/>
    <w:rsid w:val="36CE4A85"/>
    <w:rsid w:val="389F71D8"/>
    <w:rsid w:val="3CBE7FDF"/>
    <w:rsid w:val="3D4525F5"/>
    <w:rsid w:val="3F293E23"/>
    <w:rsid w:val="4487386B"/>
    <w:rsid w:val="47476719"/>
    <w:rsid w:val="4E970062"/>
    <w:rsid w:val="55980BA8"/>
    <w:rsid w:val="57A57092"/>
    <w:rsid w:val="5AA21D92"/>
    <w:rsid w:val="5B23390D"/>
    <w:rsid w:val="5C6547FC"/>
    <w:rsid w:val="5EA33244"/>
    <w:rsid w:val="5F02207B"/>
    <w:rsid w:val="659C27DD"/>
    <w:rsid w:val="68710A65"/>
    <w:rsid w:val="6A5A706E"/>
    <w:rsid w:val="70F926E5"/>
    <w:rsid w:val="71907369"/>
    <w:rsid w:val="7329464E"/>
    <w:rsid w:val="754E0BB0"/>
    <w:rsid w:val="76F16F3A"/>
    <w:rsid w:val="78D05B84"/>
    <w:rsid w:val="7E06191F"/>
    <w:rsid w:val="7EA71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Document Map"/>
    <w:basedOn w:val="1"/>
    <w:link w:val="24"/>
    <w:qFormat/>
    <w:uiPriority w:val="0"/>
    <w:rPr>
      <w:rFonts w:ascii="宋体"/>
      <w:sz w:val="18"/>
      <w:szCs w:val="18"/>
    </w:rPr>
  </w:style>
  <w:style w:type="paragraph" w:styleId="4">
    <w:name w:val="annotation text"/>
    <w:basedOn w:val="1"/>
    <w:semiHidden/>
    <w:qFormat/>
    <w:uiPriority w:val="0"/>
    <w:pPr>
      <w:jc w:val="left"/>
    </w:pPr>
  </w:style>
  <w:style w:type="paragraph" w:styleId="5">
    <w:name w:val="Body Text"/>
    <w:basedOn w:val="1"/>
    <w:qFormat/>
    <w:uiPriority w:val="0"/>
    <w:pPr>
      <w:adjustRightInd w:val="0"/>
      <w:snapToGrid w:val="0"/>
      <w:spacing w:line="300" w:lineRule="auto"/>
    </w:pPr>
    <w:rPr>
      <w:bCs/>
      <w:sz w:val="24"/>
    </w:rPr>
  </w:style>
  <w:style w:type="paragraph" w:styleId="6">
    <w:name w:val="Balloon Text"/>
    <w:basedOn w:val="1"/>
    <w:semiHidden/>
    <w:qFormat/>
    <w:uiPriority w:val="0"/>
    <w:rPr>
      <w:sz w:val="18"/>
      <w:szCs w:val="18"/>
    </w:rPr>
  </w:style>
  <w:style w:type="paragraph" w:styleId="7">
    <w:name w:val="footer"/>
    <w:basedOn w:val="1"/>
    <w:link w:val="23"/>
    <w:qFormat/>
    <w:uiPriority w:val="99"/>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0"/>
    <w:pPr>
      <w:tabs>
        <w:tab w:val="right" w:leader="dot" w:pos="8269"/>
      </w:tabs>
      <w:jc w:val="left"/>
    </w:pPr>
    <w:rPr>
      <w:rFonts w:ascii="黑体" w:hAnsi="宋体" w:eastAsia="黑体"/>
      <w:bCs/>
      <w:caps/>
      <w:szCs w:val="20"/>
    </w:rPr>
  </w:style>
  <w:style w:type="paragraph" w:styleId="10">
    <w:name w:val="footnote text"/>
    <w:basedOn w:val="1"/>
    <w:link w:val="22"/>
    <w:qFormat/>
    <w:uiPriority w:val="0"/>
    <w:pPr>
      <w:snapToGrid w:val="0"/>
      <w:jc w:val="left"/>
    </w:pPr>
    <w:rPr>
      <w:sz w:val="18"/>
      <w:szCs w:val="18"/>
    </w:rPr>
  </w:style>
  <w:style w:type="paragraph" w:styleId="11">
    <w:name w:val="annotation subject"/>
    <w:basedOn w:val="4"/>
    <w:next w:val="4"/>
    <w:semiHidden/>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bCs/>
    </w:rPr>
  </w:style>
  <w:style w:type="character" w:styleId="16">
    <w:name w:val="page number"/>
    <w:basedOn w:val="14"/>
    <w:qFormat/>
    <w:uiPriority w:val="0"/>
  </w:style>
  <w:style w:type="character" w:styleId="17">
    <w:name w:val="annotation reference"/>
    <w:semiHidden/>
    <w:qFormat/>
    <w:uiPriority w:val="0"/>
    <w:rPr>
      <w:sz w:val="21"/>
      <w:szCs w:val="21"/>
    </w:rPr>
  </w:style>
  <w:style w:type="character" w:styleId="18">
    <w:name w:val="footnote reference"/>
    <w:basedOn w:val="14"/>
    <w:qFormat/>
    <w:uiPriority w:val="0"/>
    <w:rPr>
      <w:vertAlign w:val="superscript"/>
    </w:rPr>
  </w:style>
  <w:style w:type="character" w:customStyle="1" w:styleId="19">
    <w:name w:val="页眉字符"/>
    <w:link w:val="8"/>
    <w:qFormat/>
    <w:uiPriority w:val="0"/>
    <w:rPr>
      <w:kern w:val="2"/>
      <w:sz w:val="18"/>
      <w:szCs w:val="18"/>
    </w:rPr>
  </w:style>
  <w:style w:type="paragraph" w:customStyle="1" w:styleId="20">
    <w:name w:val="样式1"/>
    <w:basedOn w:val="1"/>
    <w:qFormat/>
    <w:uiPriority w:val="0"/>
    <w:pPr>
      <w:ind w:firstLine="510"/>
    </w:pPr>
    <w:rPr>
      <w:szCs w:val="20"/>
    </w:rPr>
  </w:style>
  <w:style w:type="paragraph" w:customStyle="1" w:styleId="21">
    <w:name w:val="样式2"/>
    <w:basedOn w:val="20"/>
    <w:qFormat/>
    <w:uiPriority w:val="0"/>
    <w:pPr>
      <w:numPr>
        <w:ilvl w:val="0"/>
        <w:numId w:val="1"/>
      </w:numPr>
      <w:spacing w:before="120" w:after="120"/>
    </w:pPr>
    <w:rPr>
      <w:rFonts w:eastAsia="黑体"/>
      <w:sz w:val="28"/>
    </w:rPr>
  </w:style>
  <w:style w:type="character" w:customStyle="1" w:styleId="22">
    <w:name w:val="脚注文本字符"/>
    <w:basedOn w:val="14"/>
    <w:link w:val="10"/>
    <w:qFormat/>
    <w:uiPriority w:val="0"/>
    <w:rPr>
      <w:kern w:val="2"/>
      <w:sz w:val="18"/>
      <w:szCs w:val="18"/>
    </w:rPr>
  </w:style>
  <w:style w:type="character" w:customStyle="1" w:styleId="23">
    <w:name w:val="页脚字符"/>
    <w:basedOn w:val="14"/>
    <w:link w:val="7"/>
    <w:qFormat/>
    <w:uiPriority w:val="99"/>
    <w:rPr>
      <w:kern w:val="2"/>
      <w:sz w:val="18"/>
      <w:szCs w:val="18"/>
    </w:rPr>
  </w:style>
  <w:style w:type="character" w:customStyle="1" w:styleId="24">
    <w:name w:val="文档结构图字符"/>
    <w:basedOn w:val="14"/>
    <w:link w:val="3"/>
    <w:qFormat/>
    <w:uiPriority w:val="0"/>
    <w:rPr>
      <w:rFonts w:ascii="宋体"/>
      <w:kern w:val="2"/>
      <w:sz w:val="18"/>
      <w:szCs w:val="18"/>
    </w:rPr>
  </w:style>
  <w:style w:type="paragraph" w:customStyle="1" w:styleId="25">
    <w:name w:val="p1"/>
    <w:basedOn w:val="1"/>
    <w:qFormat/>
    <w:uiPriority w:val="0"/>
    <w:pPr>
      <w:widowControl/>
      <w:jc w:val="left"/>
    </w:pPr>
    <w:rPr>
      <w:rFonts w:ascii="PingFang SC" w:hAnsi="PingFang SC" w:eastAsia="PingFang SC"/>
      <w:color w:val="454545"/>
      <w:kern w:val="0"/>
      <w:sz w:val="18"/>
      <w:szCs w:val="18"/>
    </w:rPr>
  </w:style>
  <w:style w:type="character" w:customStyle="1" w:styleId="26">
    <w:name w:val="s1"/>
    <w:basedOn w:val="14"/>
    <w:qFormat/>
    <w:uiPriority w:val="0"/>
    <w:rPr>
      <w:rFonts w:hint="default" w:ascii="Helvetica" w:hAnsi="Helvetica"/>
      <w:sz w:val="18"/>
      <w:szCs w:val="18"/>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wf</Company>
  <Pages>6</Pages>
  <Words>3296</Words>
  <Characters>3530</Characters>
  <Lines>52</Lines>
  <Paragraphs>14</Paragraphs>
  <TotalTime>8</TotalTime>
  <ScaleCrop>false</ScaleCrop>
  <LinksUpToDate>false</LinksUpToDate>
  <CharactersWithSpaces>3821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2017-03-23T13:53:00Z</dcterms:created>
  <dc:creator>hg</dc:creator>
  <cp:lastModifiedBy>陈璐(chenl)</cp:lastModifiedBy>
  <cp:lastPrinted>2014-03-06T03:06:00Z</cp:lastPrinted>
  <dcterms:modified xsi:type="dcterms:W3CDTF">2024-11-20T02:15:13Z</dcterms:modified>
  <dc:title>（课程名称）</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5F0DD7C831E7409AB72BDD2235733B48_12</vt:lpwstr>
  </property>
</Properties>
</file>