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547A8">
      <w:pPr>
        <w:jc w:val="center"/>
        <w:rPr>
          <w:rFonts w:eastAsia="黑体"/>
          <w:b/>
          <w:sz w:val="32"/>
        </w:rPr>
      </w:pPr>
      <w:r>
        <w:rPr>
          <w:rFonts w:hint="eastAsia" w:eastAsia="黑体"/>
          <w:b/>
          <w:sz w:val="32"/>
        </w:rPr>
        <w:t>2021级本科《国际金融A》课程教学大纲</w:t>
      </w:r>
    </w:p>
    <w:p w14:paraId="55291D33">
      <w:pPr>
        <w:jc w:val="center"/>
        <w:rPr>
          <w:rFonts w:eastAsia="黑体"/>
          <w:b/>
          <w:sz w:val="15"/>
          <w:szCs w:val="15"/>
        </w:rPr>
      </w:pPr>
    </w:p>
    <w:p w14:paraId="095BABB5">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5AE6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79EECCB1">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7BFC2483">
            <w:pPr>
              <w:pStyle w:val="2"/>
              <w:ind w:firstLine="0" w:firstLineChars="0"/>
              <w:jc w:val="center"/>
              <w:rPr>
                <w:rFonts w:ascii="宋体" w:hAnsi="宋体"/>
              </w:rPr>
            </w:pPr>
            <w:r>
              <w:rPr>
                <w:rFonts w:hint="eastAsia" w:ascii="宋体" w:hAnsi="宋体"/>
              </w:rPr>
              <w:t>International Finance</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FC582C">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35B5349">
            <w:pPr>
              <w:pStyle w:val="2"/>
              <w:ind w:firstLine="0" w:firstLineChars="0"/>
              <w:jc w:val="center"/>
              <w:rPr>
                <w:rFonts w:ascii="宋体" w:hAnsi="宋体"/>
              </w:rPr>
            </w:pPr>
            <w:r>
              <w:rPr>
                <w:rFonts w:hint="eastAsia" w:ascii="宋体" w:hAnsi="宋体"/>
              </w:rPr>
              <w:t>48</w:t>
            </w:r>
          </w:p>
        </w:tc>
        <w:tc>
          <w:tcPr>
            <w:tcW w:w="1630" w:type="dxa"/>
            <w:tcBorders>
              <w:top w:val="single" w:color="auto" w:sz="4" w:space="0"/>
              <w:left w:val="single" w:color="auto" w:sz="4" w:space="0"/>
              <w:bottom w:val="single" w:color="auto" w:sz="4" w:space="0"/>
            </w:tcBorders>
            <w:shd w:val="clear" w:color="auto" w:fill="auto"/>
            <w:vAlign w:val="center"/>
          </w:tcPr>
          <w:p w14:paraId="1AC52E15">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661153F1">
            <w:pPr>
              <w:widowControl/>
              <w:jc w:val="center"/>
              <w:rPr>
                <w:rFonts w:ascii="宋体" w:hAnsi="宋体"/>
                <w:highlight w:val="yellow"/>
              </w:rPr>
            </w:pPr>
            <w:r>
              <w:rPr>
                <w:rFonts w:hint="eastAsia" w:ascii="宋体" w:hAnsi="宋体"/>
              </w:rPr>
              <w:t>3</w:t>
            </w:r>
          </w:p>
        </w:tc>
      </w:tr>
      <w:tr w14:paraId="0D99C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F1F7F38">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31D32D9">
            <w:pPr>
              <w:pStyle w:val="2"/>
              <w:ind w:firstLine="0" w:firstLineChars="0"/>
              <w:jc w:val="center"/>
              <w:rPr>
                <w:rFonts w:ascii="宋体" w:hAnsi="宋体"/>
              </w:rPr>
            </w:pPr>
            <w:r>
              <w:rPr>
                <w:rFonts w:ascii="宋体" w:hAnsi="宋体"/>
              </w:rPr>
              <w:t>G105434</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43B41F">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27B674E">
            <w:pPr>
              <w:pStyle w:val="2"/>
              <w:ind w:firstLine="0" w:firstLineChars="0"/>
              <w:jc w:val="center"/>
              <w:rPr>
                <w:rFonts w:ascii="宋体" w:hAnsi="宋体"/>
              </w:rPr>
            </w:pPr>
            <w:r>
              <w:rPr>
                <w:rFonts w:hint="eastAsia" w:ascii="宋体" w:hAnsi="宋体"/>
              </w:rPr>
              <w:t>48</w:t>
            </w:r>
          </w:p>
        </w:tc>
        <w:tc>
          <w:tcPr>
            <w:tcW w:w="1630" w:type="dxa"/>
            <w:tcBorders>
              <w:top w:val="single" w:color="auto" w:sz="4" w:space="0"/>
              <w:left w:val="single" w:color="auto" w:sz="4" w:space="0"/>
              <w:bottom w:val="single" w:color="auto" w:sz="4" w:space="0"/>
            </w:tcBorders>
            <w:shd w:val="clear" w:color="auto" w:fill="auto"/>
            <w:vAlign w:val="center"/>
          </w:tcPr>
          <w:p w14:paraId="482E17B1">
            <w:pPr>
              <w:widowControl/>
              <w:jc w:val="center"/>
              <w:rPr>
                <w:rFonts w:ascii="宋体" w:hAnsi="宋体"/>
                <w:highlight w:val="yellow"/>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30CC8134">
            <w:pPr>
              <w:widowControl/>
              <w:jc w:val="center"/>
              <w:rPr>
                <w:rFonts w:ascii="宋体" w:hAnsi="宋体"/>
                <w:highlight w:val="yellow"/>
              </w:rPr>
            </w:pPr>
          </w:p>
        </w:tc>
      </w:tr>
      <w:tr w14:paraId="177BF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ED5CF94">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79B69AAE">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5A9EEF6B">
            <w:pPr>
              <w:pStyle w:val="2"/>
              <w:ind w:firstLine="0" w:firstLineChars="0"/>
              <w:jc w:val="center"/>
              <w:rPr>
                <w:rFonts w:ascii="宋体" w:hAnsi="宋体"/>
                <w:highlight w:val="yellow"/>
              </w:rPr>
            </w:pPr>
          </w:p>
          <w:p w14:paraId="750A99EB">
            <w:pPr>
              <w:pStyle w:val="2"/>
              <w:ind w:firstLine="0" w:firstLineChars="0"/>
              <w:jc w:val="center"/>
              <w:rPr>
                <w:rFonts w:ascii="宋体" w:hAnsi="宋体"/>
              </w:rPr>
            </w:pPr>
            <w:r>
              <w:rPr>
                <w:rFonts w:hint="eastAsia" w:ascii="宋体" w:hAnsi="宋体"/>
              </w:rPr>
              <w:t>实践</w:t>
            </w:r>
          </w:p>
          <w:p w14:paraId="0F614808">
            <w:pPr>
              <w:pStyle w:val="2"/>
              <w:ind w:firstLine="0" w:firstLineChars="0"/>
              <w:jc w:val="center"/>
              <w:rPr>
                <w:rFonts w:ascii="宋体" w:hAnsi="宋体"/>
              </w:rPr>
            </w:pPr>
            <w:r>
              <w:rPr>
                <w:rFonts w:hint="eastAsia" w:ascii="宋体" w:hAnsi="宋体"/>
              </w:rPr>
              <w:t>教学</w:t>
            </w:r>
          </w:p>
          <w:p w14:paraId="6EBDBDC5">
            <w:pPr>
              <w:pStyle w:val="2"/>
              <w:ind w:firstLine="0" w:firstLineChars="0"/>
              <w:jc w:val="center"/>
              <w:rPr>
                <w:rFonts w:ascii="宋体" w:hAnsi="宋体"/>
              </w:rPr>
            </w:pPr>
            <w:r>
              <w:rPr>
                <w:rFonts w:hint="eastAsia" w:ascii="宋体" w:hAnsi="宋体"/>
              </w:rPr>
              <w:t>学时</w:t>
            </w:r>
          </w:p>
          <w:p w14:paraId="6F6E9141">
            <w:pPr>
              <w:pStyle w:val="2"/>
              <w:ind w:firstLine="0" w:firstLineChars="0"/>
              <w:jc w:val="center"/>
              <w:rPr>
                <w:rFonts w:ascii="宋体" w:hAnsi="宋体"/>
                <w:highlight w:val="yellow"/>
              </w:rPr>
            </w:pPr>
          </w:p>
          <w:p w14:paraId="1FF634E4">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A98C927">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ED65784">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2931A288">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64D50103">
            <w:pPr>
              <w:jc w:val="center"/>
              <w:rPr>
                <w:rFonts w:ascii="宋体" w:hAnsi="宋体"/>
              </w:rPr>
            </w:pPr>
            <w:r>
              <w:rPr>
                <w:rFonts w:hint="eastAsia" w:ascii="宋体" w:hAnsi="宋体"/>
              </w:rPr>
              <w:t>宏观经济学，货币银行学</w:t>
            </w:r>
          </w:p>
        </w:tc>
      </w:tr>
      <w:tr w14:paraId="0C321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7DA35923">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FEEC11C">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rFonts w:hint="eastAsia" w:ascii="宋体" w:hAnsi="宋体"/>
                <w:szCs w:val="21"/>
              </w:rPr>
              <w:t>√</w:t>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3F1D01A9">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AE9B32E">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BE331FD">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69ECB2CD">
            <w:pPr>
              <w:widowControl/>
              <w:jc w:val="center"/>
              <w:rPr>
                <w:rFonts w:ascii="宋体" w:hAnsi="宋体"/>
                <w:highlight w:val="yellow"/>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09107ACE">
            <w:pPr>
              <w:widowControl/>
              <w:jc w:val="center"/>
              <w:rPr>
                <w:rFonts w:ascii="宋体" w:hAnsi="宋体"/>
                <w:highlight w:val="yellow"/>
              </w:rPr>
            </w:pPr>
            <w:r>
              <w:rPr>
                <w:rFonts w:hint="eastAsia" w:ascii="宋体" w:hAnsi="宋体"/>
              </w:rPr>
              <w:t>金融学，国际经济与贸易</w:t>
            </w:r>
          </w:p>
        </w:tc>
      </w:tr>
      <w:tr w14:paraId="56E81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1C0F0E5E">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3707EDC">
            <w:pPr>
              <w:pStyle w:val="2"/>
              <w:ind w:firstLine="0" w:firstLineChars="0"/>
              <w:rPr>
                <w:rFonts w:ascii="宋体" w:hAnsi="宋体"/>
              </w:rPr>
            </w:pPr>
            <w:r>
              <w:rPr>
                <w:rFonts w:hint="eastAsia" w:ascii="宋体" w:hAnsi="宋体"/>
                <w:szCs w:val="21"/>
              </w:rPr>
              <w:t>√</w:t>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3C414865">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DB03575">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903D953">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582B001F">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55DF3E71">
            <w:pPr>
              <w:widowControl/>
              <w:jc w:val="center"/>
              <w:rPr>
                <w:rFonts w:ascii="宋体" w:hAnsi="宋体"/>
                <w:highlight w:val="yellow"/>
              </w:rPr>
            </w:pPr>
          </w:p>
        </w:tc>
      </w:tr>
      <w:tr w14:paraId="64E4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21394147">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13E43DD2">
            <w:pPr>
              <w:widowControl/>
            </w:pPr>
            <w:r>
              <w:rPr>
                <w:rFonts w:hint="eastAsia" w:ascii="宋体" w:hAnsi="宋体"/>
                <w:szCs w:val="21"/>
              </w:rPr>
              <w:t>√</w:t>
            </w:r>
            <w:r>
              <w:rPr>
                <w:rFonts w:hint="eastAsia" w:ascii="宋体" w:hAnsi="宋体"/>
              </w:rPr>
              <w:t xml:space="preserve">必修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7C69CABB">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0695988B">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598C4997">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03234C01">
            <w:pPr>
              <w:widowControl/>
              <w:jc w:val="left"/>
              <w:rPr>
                <w:rFonts w:ascii="宋体" w:hAnsi="宋体"/>
              </w:rPr>
            </w:pPr>
          </w:p>
        </w:tc>
      </w:tr>
      <w:tr w14:paraId="0162C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29961513">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5836594F">
            <w:pPr>
              <w:widowControl/>
              <w:jc w:val="left"/>
              <w:rPr>
                <w:rFonts w:ascii="宋体" w:hAnsi="宋体"/>
              </w:rPr>
            </w:pPr>
            <w:r>
              <w:rPr>
                <w:rFonts w:hint="eastAsia" w:ascii="宋体" w:hAnsi="宋体"/>
                <w:szCs w:val="21"/>
              </w:rPr>
              <w:t>√</w:t>
            </w:r>
            <w:r>
              <w:rPr>
                <w:rFonts w:hint="eastAsia" w:ascii="宋体" w:hAnsi="宋体"/>
              </w:rPr>
              <w:t xml:space="preserve">线下教学    </w:t>
            </w:r>
            <w:r>
              <w:rPr>
                <w:rFonts w:hint="eastAsia"/>
                <w:szCs w:val="21"/>
              </w:rPr>
              <w:sym w:font="Wingdings 2" w:char="00A3"/>
            </w:r>
            <w:r>
              <w:rPr>
                <w:rFonts w:hint="eastAsia" w:ascii="宋体" w:hAnsi="宋体"/>
              </w:rPr>
              <w:t xml:space="preserve">线上线下混合式教学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6506F4D7">
      <w:pPr>
        <w:pStyle w:val="2"/>
        <w:rPr>
          <w:rFonts w:ascii="宋体" w:hAnsi="宋体"/>
        </w:rPr>
      </w:pPr>
    </w:p>
    <w:p w14:paraId="3BAF1CFA">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5ACBB2C5">
      <w:pPr>
        <w:pStyle w:val="2"/>
        <w:spacing w:beforeLines="50" w:afterLines="50"/>
        <w:ind w:firstLine="630" w:firstLineChars="300"/>
        <w:rPr>
          <w:rFonts w:ascii="宋体" w:hAnsi="宋体" w:cs="宋体"/>
          <w:b/>
          <w:bCs/>
          <w:color w:val="0000FF"/>
          <w:szCs w:val="21"/>
          <w:highlight w:val="yellow"/>
        </w:rPr>
      </w:pPr>
      <w:r>
        <w:rPr>
          <w:rFonts w:hint="eastAsia" w:ascii="宋体" w:hAnsi="宋体" w:cs="宋体"/>
          <w:szCs w:val="21"/>
        </w:rPr>
        <w:t>课程简介：</w:t>
      </w:r>
      <w:r>
        <w:rPr>
          <w:rFonts w:ascii="宋体" w:hAnsi="宋体" w:cs="宋体"/>
          <w:b/>
          <w:bCs/>
          <w:color w:val="0000FF"/>
          <w:szCs w:val="21"/>
        </w:rPr>
        <w:t xml:space="preserve"> </w:t>
      </w:r>
    </w:p>
    <w:p w14:paraId="18890E29">
      <w:pPr>
        <w:pStyle w:val="2"/>
        <w:spacing w:beforeLines="50" w:afterLines="50" w:line="400" w:lineRule="exact"/>
        <w:rPr>
          <w:rFonts w:ascii="宋体" w:hAnsi="宋体"/>
          <w:szCs w:val="21"/>
        </w:rPr>
      </w:pPr>
      <w:r>
        <w:rPr>
          <w:rFonts w:hint="eastAsia" w:ascii="宋体" w:hAnsi="宋体"/>
          <w:szCs w:val="21"/>
        </w:rPr>
        <w:t>《国际金融》是高等教育金融学专业主干课堂之一，是金融学专业必修课。本课程以开放经济为前提，研究国际间货币资金周转与运动的规律，是一门涉及面广、综合性强的课程，内容围绕国际收支及其失衡的调整和汇率水平的决定两大核心问题，系统阐述了弹性分析法、汇率决定理论、汇率干预、汇率制度选择、开放经济下政策选择和工具运用等。随着经济全球化趋势不断加强和我国对外开放程度的提高，对外交流日益增多，国际金融在国民经济中的作用越来越突出。了解各国的金融体制及其发展动态、掌握国际间有关金融知识及其运行规律，对于培养适应开放经济发展需要的复合型人才具有积极的作用。</w:t>
      </w:r>
    </w:p>
    <w:p w14:paraId="7C5FF9B7">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2D2A6D0C">
      <w:pPr>
        <w:pStyle w:val="2"/>
        <w:spacing w:beforeLines="50" w:afterLines="50" w:line="400" w:lineRule="auto"/>
        <w:ind w:firstLine="632" w:firstLineChars="300"/>
        <w:rPr>
          <w:rFonts w:hint="eastAsia"/>
          <w:b/>
        </w:rPr>
      </w:pPr>
      <w:r>
        <w:rPr>
          <w:rFonts w:hint="eastAsia"/>
          <w:b/>
        </w:rPr>
        <w:t>2.1 课程教学目标</w:t>
      </w:r>
    </w:p>
    <w:p w14:paraId="1A0832D5">
      <w:pPr>
        <w:pStyle w:val="2"/>
        <w:spacing w:beforeLines="50" w:afterLines="50" w:line="400" w:lineRule="auto"/>
        <w:ind w:firstLine="630" w:firstLineChars="300"/>
      </w:pPr>
      <w:r>
        <w:rPr>
          <w:rFonts w:hint="eastAsia"/>
        </w:rPr>
        <w:t>课程教学目标1：牢固掌握国际金融的基本概念，深刻理解国际金融的基本理论，掌握国际金融领域数据的收集和分析方法，能对现实的国际金融问题进行独立的分析。</w:t>
      </w:r>
    </w:p>
    <w:p w14:paraId="7B2CE858">
      <w:pPr>
        <w:pStyle w:val="2"/>
        <w:spacing w:beforeLines="50" w:afterLines="50" w:line="40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课程教学目标2：</w:t>
      </w:r>
      <w:r>
        <w:rPr>
          <w:rFonts w:hint="eastAsia"/>
        </w:rPr>
        <w:t>学会理论联系实际，掌握运用所学理论知识和研究方法分析现实国际金融问题和具体案例的能力，对现实经济问题保持较强的敏感性和分析解决能力。</w:t>
      </w:r>
    </w:p>
    <w:p w14:paraId="1813E950">
      <w:pPr>
        <w:spacing w:before="50" w:after="50" w:line="400" w:lineRule="auto"/>
        <w:ind w:firstLine="630" w:firstLineChars="300"/>
        <w:rPr>
          <w:rFonts w:hint="eastAsia"/>
        </w:rPr>
      </w:pPr>
      <w:r>
        <w:rPr>
          <w:rFonts w:hint="eastAsia"/>
        </w:rPr>
        <w:t>课程教学目标3：明确数据分析在国际金融研究中的重要性，掌握数据收集和数据分析的方法，并能对研究结果进行正确解读，从而用于实践指导。</w:t>
      </w:r>
    </w:p>
    <w:p w14:paraId="649A764E">
      <w:pPr>
        <w:spacing w:before="50" w:after="50" w:line="400" w:lineRule="auto"/>
        <w:ind w:firstLine="632" w:firstLineChars="300"/>
        <w:rPr>
          <w:rFonts w:hint="eastAsia"/>
          <w:b/>
        </w:rPr>
      </w:pPr>
      <w:r>
        <w:rPr>
          <w:rFonts w:hint="eastAsia"/>
          <w:b/>
        </w:rPr>
        <w:t>2.2 课程思政目标</w:t>
      </w:r>
    </w:p>
    <w:p w14:paraId="510EF018">
      <w:pPr>
        <w:spacing w:before="50" w:after="50" w:line="400" w:lineRule="auto"/>
        <w:ind w:firstLine="630" w:firstLineChars="300"/>
        <w:rPr>
          <w:rFonts w:hint="eastAsia"/>
        </w:rPr>
      </w:pPr>
      <w:r>
        <w:rPr>
          <w:rFonts w:hint="eastAsia"/>
        </w:rPr>
        <w:t>课程通过学习专业理论知识，要求学生掌握理论发展脉落，从中体会</w:t>
      </w:r>
      <w:r>
        <w:rPr>
          <w:rFonts w:hint="eastAsia"/>
          <w:color w:val="FF0000"/>
        </w:rPr>
        <w:t>科学创新</w:t>
      </w:r>
      <w:r>
        <w:rPr>
          <w:rFonts w:hint="eastAsia"/>
        </w:rPr>
        <w:t>的思想，理解理论</w:t>
      </w:r>
      <w:r>
        <w:rPr>
          <w:rFonts w:hint="eastAsia"/>
          <w:color w:val="FF0000"/>
        </w:rPr>
        <w:t>发展的科学规律</w:t>
      </w:r>
      <w:r>
        <w:rPr>
          <w:rFonts w:hint="eastAsia"/>
        </w:rPr>
        <w:t>；在此基础上，要立足国情，</w:t>
      </w:r>
      <w:r>
        <w:rPr>
          <w:rFonts w:hint="eastAsia"/>
          <w:color w:val="FF0000"/>
        </w:rPr>
        <w:t>学以致用</w:t>
      </w:r>
      <w:r>
        <w:rPr>
          <w:rFonts w:hint="eastAsia"/>
        </w:rPr>
        <w:t>，特别是理解</w:t>
      </w:r>
      <w:r>
        <w:rPr>
          <w:rFonts w:hint="eastAsia"/>
          <w:color w:val="FF0000"/>
        </w:rPr>
        <w:t>我国社会主义经济改革的伟大创举</w:t>
      </w:r>
      <w:r>
        <w:rPr>
          <w:rFonts w:hint="eastAsia"/>
        </w:rPr>
        <w:t>。国际收支常年双顺差，充足的外汇储备保证了我国对外经济发展的稳定，但又没有发生严重的通货膨胀，体现了</w:t>
      </w:r>
      <w:r>
        <w:rPr>
          <w:rFonts w:hint="eastAsia"/>
          <w:color w:val="FF0000"/>
        </w:rPr>
        <w:t>我国中央政府的高度智慧</w:t>
      </w:r>
      <w:r>
        <w:rPr>
          <w:rFonts w:hint="eastAsia"/>
        </w:rPr>
        <w:t>；人民币汇率形成机制改革，先稳定保增长，后浮动促改革，以人民利益为大局，体现了中国共产党</w:t>
      </w:r>
      <w:r>
        <w:rPr>
          <w:rFonts w:hint="eastAsia"/>
          <w:color w:val="FF0000"/>
        </w:rPr>
        <w:t>执政为民</w:t>
      </w:r>
      <w:r>
        <w:rPr>
          <w:rFonts w:hint="eastAsia"/>
        </w:rPr>
        <w:t>的宗旨。理论运用于实践，</w:t>
      </w:r>
      <w:r>
        <w:rPr>
          <w:rFonts w:hint="eastAsia"/>
          <w:color w:val="FF0000"/>
        </w:rPr>
        <w:t>与时俱近</w:t>
      </w:r>
      <w:r>
        <w:rPr>
          <w:rFonts w:hint="eastAsia"/>
        </w:rPr>
        <w:t>，又秉持</w:t>
      </w:r>
      <w:r>
        <w:rPr>
          <w:rFonts w:hint="eastAsia"/>
          <w:color w:val="FF0000"/>
        </w:rPr>
        <w:t>开放包容</w:t>
      </w:r>
      <w:r>
        <w:rPr>
          <w:rFonts w:hint="eastAsia"/>
        </w:rPr>
        <w:t>的心态，愿意与世界各国分享中国经济改革的经验和教训，体现了构建</w:t>
      </w:r>
      <w:r>
        <w:rPr>
          <w:rFonts w:hint="eastAsia"/>
          <w:color w:val="FF0000"/>
        </w:rPr>
        <w:t>人类命运共同体</w:t>
      </w:r>
      <w:r>
        <w:rPr>
          <w:rFonts w:hint="eastAsia"/>
        </w:rPr>
        <w:t>的大局观。</w:t>
      </w:r>
    </w:p>
    <w:p w14:paraId="07D917F7">
      <w:pPr>
        <w:spacing w:line="300" w:lineRule="auto"/>
        <w:ind w:firstLine="630" w:firstLineChars="300"/>
      </w:pPr>
    </w:p>
    <w:p w14:paraId="4CBD9887">
      <w:pPr>
        <w:pStyle w:val="2"/>
        <w:adjustRightInd w:val="0"/>
        <w:snapToGrid w:val="0"/>
        <w:spacing w:beforeLines="5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3E58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noWrap/>
            <w:vAlign w:val="center"/>
          </w:tcPr>
          <w:p w14:paraId="0D7D914F">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2592" w:type="dxa"/>
            <w:noWrap/>
            <w:vAlign w:val="center"/>
          </w:tcPr>
          <w:p w14:paraId="7A2F880E">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noWrap/>
            <w:vAlign w:val="center"/>
          </w:tcPr>
          <w:p w14:paraId="7C74FF96">
            <w:pPr>
              <w:adjustRightInd w:val="0"/>
              <w:snapToGrid w:val="0"/>
              <w:jc w:val="center"/>
              <w:rPr>
                <w:rFonts w:ascii="宋体" w:hAnsi="宋体"/>
                <w:color w:val="000000"/>
                <w:sz w:val="18"/>
                <w:szCs w:val="18"/>
              </w:rPr>
            </w:pPr>
            <w:r>
              <w:rPr>
                <w:rFonts w:hint="eastAsia" w:ascii="宋体" w:hAnsi="宋体"/>
                <w:color w:val="000000"/>
                <w:sz w:val="18"/>
                <w:szCs w:val="18"/>
              </w:rPr>
              <w:t>毕业要求1</w:t>
            </w:r>
          </w:p>
        </w:tc>
        <w:tc>
          <w:tcPr>
            <w:tcW w:w="2681" w:type="dxa"/>
            <w:noWrap/>
            <w:vAlign w:val="center"/>
          </w:tcPr>
          <w:p w14:paraId="748F74CB">
            <w:pPr>
              <w:adjustRightInd w:val="0"/>
              <w:snapToGrid w:val="0"/>
              <w:jc w:val="center"/>
              <w:rPr>
                <w:rFonts w:ascii="宋体" w:hAnsi="宋体"/>
                <w:color w:val="000000"/>
                <w:sz w:val="18"/>
                <w:szCs w:val="18"/>
              </w:rPr>
            </w:pPr>
            <w:r>
              <w:rPr>
                <w:rFonts w:hint="eastAsia" w:ascii="宋体" w:hAnsi="宋体"/>
                <w:color w:val="000000"/>
                <w:sz w:val="18"/>
                <w:szCs w:val="18"/>
              </w:rPr>
              <w:t>毕业要求2</w:t>
            </w:r>
          </w:p>
        </w:tc>
        <w:tc>
          <w:tcPr>
            <w:tcW w:w="2681" w:type="dxa"/>
            <w:noWrap/>
            <w:vAlign w:val="center"/>
          </w:tcPr>
          <w:p w14:paraId="3C3D4B78">
            <w:pPr>
              <w:adjustRightInd w:val="0"/>
              <w:snapToGrid w:val="0"/>
              <w:jc w:val="center"/>
              <w:rPr>
                <w:rFonts w:ascii="宋体" w:hAnsi="宋体"/>
                <w:color w:val="000000"/>
                <w:sz w:val="18"/>
                <w:szCs w:val="18"/>
              </w:rPr>
            </w:pPr>
            <w:r>
              <w:rPr>
                <w:rFonts w:hint="eastAsia"/>
                <w:color w:val="000000"/>
                <w:sz w:val="18"/>
                <w:szCs w:val="18"/>
              </w:rPr>
              <w:t>毕业要求3</w:t>
            </w:r>
          </w:p>
        </w:tc>
        <w:tc>
          <w:tcPr>
            <w:tcW w:w="2848" w:type="dxa"/>
            <w:noWrap/>
            <w:vAlign w:val="center"/>
          </w:tcPr>
          <w:p w14:paraId="455A75CD">
            <w:pPr>
              <w:adjustRightInd w:val="0"/>
              <w:snapToGrid w:val="0"/>
              <w:jc w:val="center"/>
              <w:rPr>
                <w:rFonts w:ascii="宋体" w:hAnsi="宋体"/>
                <w:color w:val="000000"/>
                <w:sz w:val="18"/>
                <w:szCs w:val="18"/>
              </w:rPr>
            </w:pPr>
            <w:r>
              <w:rPr>
                <w:rFonts w:hint="eastAsia" w:ascii="宋体" w:hAnsi="宋体"/>
                <w:color w:val="000000"/>
                <w:sz w:val="18"/>
                <w:szCs w:val="18"/>
              </w:rPr>
              <w:t>教学内容（选填）</w:t>
            </w:r>
          </w:p>
        </w:tc>
      </w:tr>
      <w:tr w14:paraId="7175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ign w:val="center"/>
          </w:tcPr>
          <w:p w14:paraId="2D36D77A">
            <w:pPr>
              <w:adjustRightInd w:val="0"/>
              <w:snapToGrid w:val="0"/>
              <w:jc w:val="center"/>
              <w:rPr>
                <w:rFonts w:eastAsia="黑体"/>
                <w:color w:val="000000"/>
                <w:sz w:val="18"/>
                <w:szCs w:val="18"/>
              </w:rPr>
            </w:pPr>
            <w:r>
              <w:rPr>
                <w:rFonts w:hint="eastAsia" w:eastAsia="黑体"/>
                <w:color w:val="000000"/>
                <w:sz w:val="18"/>
                <w:szCs w:val="18"/>
              </w:rPr>
              <w:t>1</w:t>
            </w:r>
          </w:p>
        </w:tc>
        <w:tc>
          <w:tcPr>
            <w:tcW w:w="2592" w:type="dxa"/>
            <w:noWrap/>
          </w:tcPr>
          <w:p w14:paraId="6DB59518">
            <w:pPr>
              <w:adjustRightInd w:val="0"/>
              <w:snapToGrid w:val="0"/>
              <w:spacing w:line="400" w:lineRule="exact"/>
              <w:rPr>
                <w:rFonts w:eastAsia="黑体"/>
                <w:color w:val="000000"/>
                <w:sz w:val="18"/>
                <w:szCs w:val="18"/>
              </w:rPr>
            </w:pPr>
            <w:r>
              <w:rPr>
                <w:rFonts w:hint="eastAsia" w:eastAsia="黑体"/>
                <w:color w:val="000000"/>
                <w:sz w:val="18"/>
                <w:szCs w:val="18"/>
              </w:rPr>
              <w:t>【课程教学目标1】</w:t>
            </w:r>
          </w:p>
          <w:p w14:paraId="7DB0A94D">
            <w:pPr>
              <w:adjustRightInd w:val="0"/>
              <w:snapToGrid w:val="0"/>
              <w:spacing w:line="400" w:lineRule="exact"/>
              <w:rPr>
                <w:rFonts w:eastAsia="黑体"/>
                <w:color w:val="000000"/>
                <w:sz w:val="18"/>
                <w:szCs w:val="18"/>
              </w:rPr>
            </w:pPr>
            <w:r>
              <w:rPr>
                <w:rFonts w:hint="eastAsia"/>
                <w:sz w:val="18"/>
                <w:szCs w:val="18"/>
              </w:rPr>
              <w:t>牢固掌握国际金融的基本概念，深刻理解国际金融的基本理论，掌握国际金融领域数据的收集和分析方法，能对现实的国际金融问题进行独立的分析。</w:t>
            </w:r>
          </w:p>
        </w:tc>
        <w:tc>
          <w:tcPr>
            <w:tcW w:w="2681" w:type="dxa"/>
            <w:noWrap/>
          </w:tcPr>
          <w:p w14:paraId="7E912636">
            <w:pPr>
              <w:pStyle w:val="2"/>
              <w:adjustRightInd w:val="0"/>
              <w:snapToGrid w:val="0"/>
              <w:spacing w:line="400" w:lineRule="exact"/>
              <w:ind w:firstLine="0" w:firstLineChars="0"/>
              <w:rPr>
                <w:rFonts w:eastAsia="黑体"/>
                <w:color w:val="000000"/>
                <w:sz w:val="18"/>
                <w:szCs w:val="18"/>
              </w:rPr>
            </w:pPr>
            <w:r>
              <w:rPr>
                <w:rFonts w:hint="eastAsia" w:eastAsia="黑体"/>
                <w:color w:val="000000"/>
                <w:sz w:val="18"/>
                <w:szCs w:val="18"/>
              </w:rPr>
              <w:t>【指标点2-3】</w:t>
            </w:r>
          </w:p>
          <w:p w14:paraId="18377855">
            <w:pPr>
              <w:spacing w:line="400" w:lineRule="exact"/>
              <w:rPr>
                <w:sz w:val="18"/>
                <w:szCs w:val="18"/>
              </w:rPr>
            </w:pPr>
            <w:r>
              <w:rPr>
                <w:rFonts w:hint="eastAsia"/>
                <w:sz w:val="18"/>
                <w:szCs w:val="18"/>
              </w:rPr>
              <w:t>深入掌握从事金融领域工作所需的数据搜集、分析、建模和决策等专业知识，能用于解决金融领域相关的复杂投融资决策问题。</w:t>
            </w:r>
          </w:p>
        </w:tc>
        <w:tc>
          <w:tcPr>
            <w:tcW w:w="2681" w:type="dxa"/>
            <w:noWrap/>
          </w:tcPr>
          <w:p w14:paraId="5822A8FB">
            <w:pPr>
              <w:spacing w:line="400" w:lineRule="exact"/>
              <w:rPr>
                <w:sz w:val="18"/>
                <w:szCs w:val="18"/>
              </w:rPr>
            </w:pPr>
          </w:p>
        </w:tc>
        <w:tc>
          <w:tcPr>
            <w:tcW w:w="2681" w:type="dxa"/>
            <w:noWrap/>
          </w:tcPr>
          <w:p w14:paraId="6537E79F">
            <w:pPr>
              <w:pStyle w:val="2"/>
              <w:adjustRightInd w:val="0"/>
              <w:snapToGrid w:val="0"/>
              <w:spacing w:line="400" w:lineRule="exact"/>
              <w:ind w:firstLine="0" w:firstLineChars="0"/>
              <w:rPr>
                <w:rFonts w:eastAsia="黑体"/>
                <w:color w:val="000000"/>
                <w:sz w:val="18"/>
                <w:szCs w:val="18"/>
              </w:rPr>
            </w:pPr>
          </w:p>
        </w:tc>
        <w:tc>
          <w:tcPr>
            <w:tcW w:w="2848" w:type="dxa"/>
            <w:noWrap/>
          </w:tcPr>
          <w:p w14:paraId="4E7A734F">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宋体" w:hAnsi="宋体"/>
                <w:color w:val="000000"/>
                <w:sz w:val="18"/>
                <w:szCs w:val="18"/>
              </w:rPr>
              <w:t>国际收支</w:t>
            </w:r>
          </w:p>
          <w:p w14:paraId="42EEB19D">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hint="eastAsia" w:ascii="宋体" w:hAnsi="宋体"/>
                <w:color w:val="000000"/>
                <w:sz w:val="18"/>
                <w:szCs w:val="18"/>
              </w:rPr>
              <w:t>外汇市场</w:t>
            </w:r>
          </w:p>
          <w:p w14:paraId="4556DAD7">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r>
              <w:rPr>
                <w:rFonts w:hint="eastAsia" w:ascii="宋体" w:hAnsi="宋体"/>
                <w:color w:val="000000"/>
                <w:sz w:val="18"/>
                <w:szCs w:val="18"/>
              </w:rPr>
              <w:t>远期外汇和国际金融投资</w:t>
            </w:r>
          </w:p>
          <w:p w14:paraId="6F4C8853">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hint="eastAsia" w:ascii="宋体" w:hAnsi="宋体"/>
                <w:color w:val="000000"/>
                <w:sz w:val="18"/>
                <w:szCs w:val="18"/>
              </w:rPr>
              <w:t>汇率的决定因素</w:t>
            </w:r>
          </w:p>
          <w:p w14:paraId="703E4B1A">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r>
              <w:rPr>
                <w:rFonts w:hint="eastAsia" w:ascii="宋体" w:hAnsi="宋体"/>
                <w:color w:val="000000"/>
                <w:sz w:val="18"/>
                <w:szCs w:val="18"/>
              </w:rPr>
              <w:t>政府的外汇政策</w:t>
            </w:r>
          </w:p>
          <w:p w14:paraId="1E5A6CEC">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r>
              <w:rPr>
                <w:rFonts w:hint="eastAsia" w:ascii="宋体" w:hAnsi="宋体"/>
                <w:color w:val="000000"/>
                <w:sz w:val="18"/>
                <w:szCs w:val="18"/>
              </w:rPr>
              <w:t>国际借贷与金融危机</w:t>
            </w:r>
          </w:p>
          <w:p w14:paraId="572EC928">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r>
              <w:rPr>
                <w:rFonts w:hint="eastAsia" w:ascii="宋体" w:hAnsi="宋体"/>
                <w:color w:val="000000"/>
                <w:sz w:val="18"/>
                <w:szCs w:val="18"/>
              </w:rPr>
              <w:t>开放宏观经济的运行</w:t>
            </w:r>
          </w:p>
          <w:p w14:paraId="63BB871B">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r>
              <w:rPr>
                <w:rFonts w:hint="eastAsia" w:ascii="宋体" w:hAnsi="宋体"/>
                <w:color w:val="000000"/>
                <w:sz w:val="18"/>
                <w:szCs w:val="18"/>
              </w:rPr>
              <w:t>固定汇率制下的内外部均衡</w:t>
            </w:r>
          </w:p>
          <w:p w14:paraId="327B43D3">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r>
              <w:rPr>
                <w:rFonts w:hint="eastAsia" w:ascii="宋体" w:hAnsi="宋体"/>
                <w:color w:val="000000"/>
                <w:sz w:val="18"/>
                <w:szCs w:val="18"/>
              </w:rPr>
              <w:t>浮动汇率制和内部均衡</w:t>
            </w:r>
          </w:p>
        </w:tc>
      </w:tr>
      <w:tr w14:paraId="77BF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ign w:val="center"/>
          </w:tcPr>
          <w:p w14:paraId="1F080981">
            <w:pPr>
              <w:adjustRightInd w:val="0"/>
              <w:snapToGrid w:val="0"/>
              <w:jc w:val="center"/>
              <w:rPr>
                <w:rFonts w:eastAsia="黑体"/>
                <w:color w:val="000000"/>
                <w:sz w:val="18"/>
                <w:szCs w:val="18"/>
              </w:rPr>
            </w:pPr>
            <w:r>
              <w:rPr>
                <w:rFonts w:hint="eastAsia" w:eastAsia="黑体"/>
                <w:color w:val="000000"/>
                <w:sz w:val="18"/>
                <w:szCs w:val="18"/>
              </w:rPr>
              <w:t>2</w:t>
            </w:r>
          </w:p>
        </w:tc>
        <w:tc>
          <w:tcPr>
            <w:tcW w:w="2592" w:type="dxa"/>
            <w:noWrap/>
          </w:tcPr>
          <w:p w14:paraId="5934644E">
            <w:pPr>
              <w:adjustRightInd w:val="0"/>
              <w:snapToGrid w:val="0"/>
              <w:spacing w:line="400" w:lineRule="exact"/>
              <w:rPr>
                <w:rFonts w:eastAsia="黑体"/>
                <w:color w:val="000000"/>
                <w:sz w:val="18"/>
                <w:szCs w:val="18"/>
              </w:rPr>
            </w:pPr>
            <w:r>
              <w:rPr>
                <w:rFonts w:hint="eastAsia" w:eastAsia="黑体"/>
                <w:color w:val="000000"/>
                <w:sz w:val="18"/>
                <w:szCs w:val="18"/>
              </w:rPr>
              <w:t>【课程教学目标2】</w:t>
            </w:r>
          </w:p>
          <w:p w14:paraId="7E8AAE90">
            <w:pPr>
              <w:adjustRightInd w:val="0"/>
              <w:snapToGrid w:val="0"/>
              <w:spacing w:line="400" w:lineRule="exact"/>
              <w:rPr>
                <w:rFonts w:eastAsia="黑体"/>
                <w:color w:val="000000"/>
                <w:sz w:val="18"/>
                <w:szCs w:val="18"/>
              </w:rPr>
            </w:pPr>
            <w:r>
              <w:rPr>
                <w:rFonts w:hint="eastAsia"/>
                <w:sz w:val="18"/>
                <w:szCs w:val="18"/>
              </w:rPr>
              <w:t>学会理论联系实际，掌握运用所学理论知识和研究方法分析现实国际金融问题和具体案例的能力，对现实经济问题保持较强的敏感性和分析解决能力。</w:t>
            </w:r>
          </w:p>
        </w:tc>
        <w:tc>
          <w:tcPr>
            <w:tcW w:w="2681" w:type="dxa"/>
            <w:noWrap/>
          </w:tcPr>
          <w:p w14:paraId="105D7DB6">
            <w:pPr>
              <w:pStyle w:val="2"/>
              <w:adjustRightInd w:val="0"/>
              <w:snapToGrid w:val="0"/>
              <w:spacing w:line="400" w:lineRule="exact"/>
              <w:ind w:firstLine="0" w:firstLineChars="0"/>
              <w:rPr>
                <w:rFonts w:eastAsia="黑体"/>
                <w:color w:val="000000"/>
                <w:sz w:val="18"/>
                <w:szCs w:val="18"/>
              </w:rPr>
            </w:pPr>
            <w:r>
              <w:rPr>
                <w:rFonts w:hint="eastAsia" w:eastAsia="黑体"/>
                <w:color w:val="000000"/>
                <w:sz w:val="18"/>
                <w:szCs w:val="18"/>
              </w:rPr>
              <w:t>【指标点4-3】</w:t>
            </w:r>
          </w:p>
          <w:p w14:paraId="482BA99E">
            <w:pPr>
              <w:spacing w:line="400" w:lineRule="exact"/>
              <w:rPr>
                <w:sz w:val="18"/>
                <w:szCs w:val="18"/>
              </w:rPr>
            </w:pPr>
            <w:r>
              <w:rPr>
                <w:rFonts w:hint="eastAsia"/>
                <w:sz w:val="18"/>
                <w:szCs w:val="18"/>
              </w:rPr>
              <w:t>能够针对金融领域相关的复杂投融资决策问题，确定明确的设计需求，提出合理的解决方案，并遵循相应规则进行操作。</w:t>
            </w:r>
          </w:p>
        </w:tc>
        <w:tc>
          <w:tcPr>
            <w:tcW w:w="2681" w:type="dxa"/>
            <w:noWrap/>
          </w:tcPr>
          <w:p w14:paraId="39C3E486">
            <w:pPr>
              <w:spacing w:line="400" w:lineRule="exact"/>
              <w:rPr>
                <w:sz w:val="18"/>
                <w:szCs w:val="18"/>
              </w:rPr>
            </w:pPr>
          </w:p>
        </w:tc>
        <w:tc>
          <w:tcPr>
            <w:tcW w:w="2681" w:type="dxa"/>
            <w:noWrap/>
          </w:tcPr>
          <w:p w14:paraId="30ADFF9D">
            <w:pPr>
              <w:pStyle w:val="2"/>
              <w:adjustRightInd w:val="0"/>
              <w:snapToGrid w:val="0"/>
              <w:spacing w:line="400" w:lineRule="atLeast"/>
              <w:ind w:firstLine="0" w:firstLineChars="0"/>
              <w:rPr>
                <w:rFonts w:eastAsia="黑体"/>
                <w:color w:val="000000"/>
                <w:sz w:val="18"/>
                <w:szCs w:val="18"/>
              </w:rPr>
            </w:pPr>
          </w:p>
          <w:p w14:paraId="6C2369E8">
            <w:pPr>
              <w:spacing w:line="400" w:lineRule="atLeast"/>
              <w:rPr>
                <w:rFonts w:eastAsia="黑体"/>
                <w:color w:val="000000"/>
                <w:sz w:val="18"/>
                <w:szCs w:val="18"/>
              </w:rPr>
            </w:pPr>
          </w:p>
        </w:tc>
        <w:tc>
          <w:tcPr>
            <w:tcW w:w="2848" w:type="dxa"/>
            <w:noWrap/>
          </w:tcPr>
          <w:p w14:paraId="44077C12">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宋体" w:hAnsi="宋体"/>
                <w:color w:val="000000"/>
                <w:sz w:val="18"/>
                <w:szCs w:val="18"/>
              </w:rPr>
              <w:t>国际经济学的特殊性</w:t>
            </w:r>
          </w:p>
          <w:p w14:paraId="330970D2">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hint="eastAsia" w:ascii="宋体" w:hAnsi="宋体"/>
                <w:color w:val="000000"/>
                <w:sz w:val="18"/>
                <w:szCs w:val="18"/>
              </w:rPr>
              <w:t>国际收支</w:t>
            </w:r>
          </w:p>
          <w:p w14:paraId="331D5056">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r>
              <w:rPr>
                <w:rFonts w:hint="eastAsia" w:ascii="宋体" w:hAnsi="宋体"/>
                <w:color w:val="000000"/>
                <w:sz w:val="18"/>
                <w:szCs w:val="18"/>
              </w:rPr>
              <w:t>远期外汇和国际金融投资</w:t>
            </w:r>
          </w:p>
          <w:p w14:paraId="4C639C7D">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hint="eastAsia" w:ascii="宋体" w:hAnsi="宋体"/>
                <w:color w:val="000000"/>
                <w:sz w:val="18"/>
                <w:szCs w:val="18"/>
              </w:rPr>
              <w:t>汇率的决定因素</w:t>
            </w:r>
          </w:p>
          <w:p w14:paraId="296A00D5">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r>
              <w:rPr>
                <w:rFonts w:hint="eastAsia" w:ascii="宋体" w:hAnsi="宋体"/>
                <w:color w:val="000000"/>
                <w:sz w:val="18"/>
                <w:szCs w:val="18"/>
              </w:rPr>
              <w:t>政府的外汇政策</w:t>
            </w:r>
          </w:p>
          <w:p w14:paraId="2680FF3E">
            <w:pPr>
              <w:pStyle w:val="2"/>
              <w:adjustRightInd w:val="0"/>
              <w:snapToGrid w:val="0"/>
              <w:ind w:firstLine="0" w:firstLineChars="0"/>
              <w:rPr>
                <w:rFonts w:hint="eastAsia" w:ascii="宋体" w:hAnsi="宋体"/>
                <w:color w:val="000000"/>
                <w:sz w:val="18"/>
                <w:szCs w:val="18"/>
              </w:rPr>
            </w:pPr>
            <w:r>
              <w:rPr>
                <w:rFonts w:hint="eastAsia" w:asciiTheme="minorEastAsia" w:hAnsiTheme="minorEastAsia" w:eastAsiaTheme="minorEastAsia"/>
                <w:color w:val="000000"/>
                <w:sz w:val="18"/>
                <w:szCs w:val="18"/>
              </w:rPr>
              <w:t>6、</w:t>
            </w:r>
            <w:r>
              <w:rPr>
                <w:rFonts w:hint="eastAsia" w:ascii="宋体" w:hAnsi="宋体"/>
                <w:color w:val="000000"/>
                <w:sz w:val="18"/>
                <w:szCs w:val="18"/>
              </w:rPr>
              <w:t>国际借贷与金融危机</w:t>
            </w:r>
          </w:p>
          <w:p w14:paraId="48C3EC1B">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r>
              <w:rPr>
                <w:rFonts w:hint="eastAsia" w:ascii="宋体" w:hAnsi="宋体"/>
                <w:color w:val="000000"/>
                <w:sz w:val="18"/>
                <w:szCs w:val="18"/>
              </w:rPr>
              <w:t>固定汇率制下的内外部均衡</w:t>
            </w:r>
          </w:p>
          <w:p w14:paraId="705E58B4">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r>
              <w:rPr>
                <w:rFonts w:hint="eastAsia" w:ascii="宋体" w:hAnsi="宋体"/>
                <w:color w:val="000000"/>
                <w:sz w:val="18"/>
                <w:szCs w:val="18"/>
              </w:rPr>
              <w:t>浮动汇率制和内部均衡</w:t>
            </w:r>
          </w:p>
          <w:p w14:paraId="068F8C93">
            <w:pPr>
              <w:pStyle w:val="2"/>
              <w:adjustRightInd w:val="0"/>
              <w:snapToGrid w:val="0"/>
              <w:ind w:firstLine="0" w:firstLineChars="0"/>
              <w:rPr>
                <w:rFonts w:eastAsia="黑体"/>
                <w:color w:val="000000"/>
                <w:sz w:val="18"/>
                <w:szCs w:val="18"/>
              </w:rPr>
            </w:pPr>
            <w:r>
              <w:rPr>
                <w:rFonts w:hint="eastAsia" w:asciiTheme="minorEastAsia" w:hAnsiTheme="minorEastAsia" w:eastAsiaTheme="minorEastAsia"/>
                <w:color w:val="000000"/>
                <w:sz w:val="18"/>
                <w:szCs w:val="18"/>
              </w:rPr>
              <w:t>9、</w:t>
            </w:r>
            <w:r>
              <w:rPr>
                <w:rFonts w:hint="eastAsia" w:ascii="宋体" w:hAnsi="宋体"/>
                <w:color w:val="000000"/>
                <w:sz w:val="18"/>
                <w:szCs w:val="18"/>
              </w:rPr>
              <w:t>国家与世界的选择</w:t>
            </w:r>
          </w:p>
        </w:tc>
      </w:tr>
      <w:tr w14:paraId="0CC6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ign w:val="center"/>
          </w:tcPr>
          <w:p w14:paraId="75B74EE5">
            <w:pPr>
              <w:adjustRightInd w:val="0"/>
              <w:snapToGrid w:val="0"/>
              <w:jc w:val="center"/>
              <w:rPr>
                <w:rFonts w:eastAsia="黑体"/>
                <w:color w:val="000000"/>
                <w:sz w:val="18"/>
                <w:szCs w:val="18"/>
              </w:rPr>
            </w:pPr>
            <w:r>
              <w:rPr>
                <w:rFonts w:hint="eastAsia" w:eastAsia="黑体"/>
                <w:color w:val="000000"/>
                <w:sz w:val="18"/>
                <w:szCs w:val="18"/>
              </w:rPr>
              <w:t>3</w:t>
            </w:r>
          </w:p>
        </w:tc>
        <w:tc>
          <w:tcPr>
            <w:tcW w:w="2592" w:type="dxa"/>
            <w:noWrap/>
          </w:tcPr>
          <w:p w14:paraId="28B1C350">
            <w:pPr>
              <w:adjustRightInd w:val="0"/>
              <w:snapToGrid w:val="0"/>
              <w:spacing w:line="400" w:lineRule="exact"/>
              <w:rPr>
                <w:rFonts w:eastAsia="黑体"/>
                <w:color w:val="000000"/>
                <w:sz w:val="18"/>
                <w:szCs w:val="18"/>
              </w:rPr>
            </w:pPr>
            <w:r>
              <w:rPr>
                <w:rFonts w:hint="eastAsia" w:eastAsia="黑体"/>
                <w:color w:val="000000"/>
                <w:sz w:val="18"/>
                <w:szCs w:val="18"/>
              </w:rPr>
              <w:t>【课程教学目标3】</w:t>
            </w:r>
          </w:p>
          <w:p w14:paraId="687851DD">
            <w:pPr>
              <w:adjustRightInd w:val="0"/>
              <w:snapToGrid w:val="0"/>
              <w:spacing w:line="400" w:lineRule="exact"/>
              <w:rPr>
                <w:rFonts w:eastAsia="黑体"/>
                <w:color w:val="000000"/>
                <w:sz w:val="18"/>
                <w:szCs w:val="18"/>
              </w:rPr>
            </w:pPr>
            <w:r>
              <w:rPr>
                <w:rFonts w:hint="eastAsia"/>
                <w:sz w:val="18"/>
                <w:szCs w:val="18"/>
              </w:rPr>
              <w:t>明确数据分析在国际金融研究中的重要性，掌握数据收集和数据分析的方法，并能对研究结果进行正确解读，从而用于实践指导。</w:t>
            </w:r>
          </w:p>
        </w:tc>
        <w:tc>
          <w:tcPr>
            <w:tcW w:w="2681" w:type="dxa"/>
            <w:noWrap/>
          </w:tcPr>
          <w:p w14:paraId="32230D5F">
            <w:pPr>
              <w:pStyle w:val="2"/>
              <w:adjustRightInd w:val="0"/>
              <w:snapToGrid w:val="0"/>
              <w:spacing w:line="400" w:lineRule="exact"/>
              <w:ind w:firstLine="0" w:firstLineChars="0"/>
              <w:rPr>
                <w:rFonts w:eastAsia="黑体"/>
                <w:color w:val="000000"/>
                <w:sz w:val="18"/>
                <w:szCs w:val="18"/>
              </w:rPr>
            </w:pPr>
            <w:r>
              <w:rPr>
                <w:rFonts w:hint="eastAsia" w:eastAsia="黑体"/>
                <w:color w:val="000000"/>
                <w:sz w:val="18"/>
                <w:szCs w:val="18"/>
              </w:rPr>
              <w:t>【指标点5-3】</w:t>
            </w:r>
          </w:p>
          <w:p w14:paraId="28FD930C">
            <w:pPr>
              <w:spacing w:line="400" w:lineRule="exact"/>
              <w:rPr>
                <w:sz w:val="18"/>
                <w:szCs w:val="18"/>
              </w:rPr>
            </w:pPr>
            <w:r>
              <w:rPr>
                <w:rFonts w:hint="eastAsia"/>
                <w:sz w:val="18"/>
                <w:szCs w:val="18"/>
              </w:rPr>
              <w:t>掌握基本的计算数据处理与分析方法，能够对数据进行解释与分析，并通过信息综合分析或实际操作得到合理有效的结论。</w:t>
            </w:r>
          </w:p>
        </w:tc>
        <w:tc>
          <w:tcPr>
            <w:tcW w:w="2681" w:type="dxa"/>
            <w:noWrap/>
          </w:tcPr>
          <w:p w14:paraId="76AE6609">
            <w:pPr>
              <w:spacing w:line="400" w:lineRule="exact"/>
              <w:rPr>
                <w:rFonts w:eastAsia="黑体"/>
                <w:color w:val="000000"/>
                <w:sz w:val="18"/>
                <w:szCs w:val="18"/>
              </w:rPr>
            </w:pPr>
          </w:p>
        </w:tc>
        <w:tc>
          <w:tcPr>
            <w:tcW w:w="2681" w:type="dxa"/>
            <w:noWrap/>
          </w:tcPr>
          <w:p w14:paraId="23A3169B">
            <w:pPr>
              <w:pStyle w:val="2"/>
              <w:adjustRightInd w:val="0"/>
              <w:snapToGrid w:val="0"/>
              <w:ind w:firstLine="0" w:firstLineChars="0"/>
              <w:rPr>
                <w:rFonts w:eastAsia="黑体"/>
                <w:color w:val="000000"/>
                <w:sz w:val="18"/>
                <w:szCs w:val="18"/>
              </w:rPr>
            </w:pPr>
          </w:p>
        </w:tc>
        <w:tc>
          <w:tcPr>
            <w:tcW w:w="2848" w:type="dxa"/>
            <w:noWrap/>
          </w:tcPr>
          <w:p w14:paraId="5E973434">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宋体" w:hAnsi="宋体"/>
                <w:color w:val="000000"/>
                <w:sz w:val="18"/>
                <w:szCs w:val="18"/>
              </w:rPr>
              <w:t>国际收支</w:t>
            </w:r>
          </w:p>
          <w:p w14:paraId="130AC720">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hint="eastAsia" w:ascii="宋体" w:hAnsi="宋体"/>
                <w:color w:val="000000"/>
                <w:sz w:val="18"/>
                <w:szCs w:val="18"/>
              </w:rPr>
              <w:t>外汇市场</w:t>
            </w:r>
          </w:p>
          <w:p w14:paraId="0824A5AA">
            <w:pPr>
              <w:pStyle w:val="2"/>
              <w:adjustRightInd w:val="0"/>
              <w:snapToGrid w:val="0"/>
              <w:ind w:firstLine="0" w:firstLineChars="0"/>
              <w:rPr>
                <w:rFonts w:hint="eastAsia" w:ascii="宋体" w:hAnsi="宋体"/>
                <w:color w:val="000000"/>
                <w:sz w:val="18"/>
                <w:szCs w:val="18"/>
              </w:rPr>
            </w:pPr>
            <w:r>
              <w:rPr>
                <w:rFonts w:hint="eastAsia" w:asciiTheme="minorEastAsia" w:hAnsiTheme="minorEastAsia" w:eastAsiaTheme="minorEastAsia"/>
                <w:color w:val="000000"/>
                <w:sz w:val="18"/>
                <w:szCs w:val="18"/>
              </w:rPr>
              <w:t>3、</w:t>
            </w:r>
            <w:r>
              <w:rPr>
                <w:rFonts w:hint="eastAsia" w:ascii="宋体" w:hAnsi="宋体"/>
                <w:color w:val="000000"/>
                <w:sz w:val="18"/>
                <w:szCs w:val="18"/>
              </w:rPr>
              <w:t>远期外汇和国际金融投资</w:t>
            </w:r>
          </w:p>
          <w:p w14:paraId="61993FEB">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hint="eastAsia" w:ascii="宋体" w:hAnsi="宋体"/>
                <w:color w:val="000000"/>
                <w:sz w:val="18"/>
                <w:szCs w:val="18"/>
              </w:rPr>
              <w:t>汇率的决定因素</w:t>
            </w:r>
          </w:p>
          <w:p w14:paraId="29F22676">
            <w:pPr>
              <w:pStyle w:val="2"/>
              <w:adjustRightInd w:val="0"/>
              <w:snapToGrid w:val="0"/>
              <w:ind w:firstLine="0" w:firstLineChars="0"/>
              <w:rPr>
                <w:rFonts w:hint="eastAsia" w:ascii="宋体" w:hAnsi="宋体"/>
                <w:color w:val="000000"/>
                <w:sz w:val="18"/>
                <w:szCs w:val="18"/>
              </w:rPr>
            </w:pPr>
            <w:r>
              <w:rPr>
                <w:rFonts w:hint="eastAsia" w:asciiTheme="minorEastAsia" w:hAnsiTheme="minorEastAsia" w:eastAsiaTheme="minorEastAsia"/>
                <w:color w:val="000000"/>
                <w:sz w:val="18"/>
                <w:szCs w:val="18"/>
              </w:rPr>
              <w:t>5、</w:t>
            </w:r>
            <w:r>
              <w:rPr>
                <w:rFonts w:hint="eastAsia" w:ascii="宋体" w:hAnsi="宋体"/>
                <w:color w:val="000000"/>
                <w:sz w:val="18"/>
                <w:szCs w:val="18"/>
              </w:rPr>
              <w:t>国际借贷与金融危机</w:t>
            </w:r>
          </w:p>
          <w:p w14:paraId="3813EE62">
            <w:pPr>
              <w:pStyle w:val="2"/>
              <w:adjustRightInd w:val="0"/>
              <w:snapToGrid w:val="0"/>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r>
              <w:rPr>
                <w:rFonts w:hint="eastAsia" w:ascii="宋体" w:hAnsi="宋体"/>
                <w:color w:val="000000"/>
                <w:sz w:val="18"/>
                <w:szCs w:val="18"/>
              </w:rPr>
              <w:t>开放宏观经济的运行</w:t>
            </w:r>
          </w:p>
          <w:p w14:paraId="5DF69621">
            <w:pPr>
              <w:pStyle w:val="2"/>
              <w:adjustRightInd w:val="0"/>
              <w:snapToGrid w:val="0"/>
              <w:ind w:firstLine="0" w:firstLineChars="0"/>
              <w:rPr>
                <w:rFonts w:eastAsia="黑体"/>
                <w:color w:val="000000"/>
                <w:sz w:val="18"/>
                <w:szCs w:val="18"/>
              </w:rPr>
            </w:pPr>
            <w:r>
              <w:rPr>
                <w:rFonts w:hint="eastAsia" w:asciiTheme="minorEastAsia" w:hAnsiTheme="minorEastAsia" w:eastAsiaTheme="minorEastAsia"/>
                <w:color w:val="000000"/>
                <w:sz w:val="18"/>
                <w:szCs w:val="18"/>
              </w:rPr>
              <w:t>7、</w:t>
            </w:r>
            <w:r>
              <w:rPr>
                <w:rFonts w:hint="eastAsia" w:ascii="宋体" w:hAnsi="宋体"/>
                <w:color w:val="000000"/>
                <w:sz w:val="18"/>
                <w:szCs w:val="18"/>
              </w:rPr>
              <w:t>国家与世界的选择</w:t>
            </w:r>
          </w:p>
        </w:tc>
      </w:tr>
    </w:tbl>
    <w:p w14:paraId="7CD9385C">
      <w:pPr>
        <w:adjustRightInd w:val="0"/>
        <w:snapToGrid w:val="0"/>
        <w:spacing w:line="360" w:lineRule="auto"/>
        <w:ind w:firstLine="241" w:firstLineChars="100"/>
        <w:rPr>
          <w:rFonts w:ascii="宋体" w:hAnsi="宋体"/>
          <w:b/>
          <w:color w:val="000000"/>
          <w:sz w:val="24"/>
        </w:rPr>
      </w:pPr>
    </w:p>
    <w:p w14:paraId="10493DBB">
      <w:pPr>
        <w:pStyle w:val="2"/>
        <w:adjustRightInd w:val="0"/>
        <w:snapToGrid w:val="0"/>
        <w:spacing w:beforeLines="5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3769EFBE">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9"/>
        <w:tblW w:w="1456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2688"/>
        <w:gridCol w:w="2693"/>
        <w:gridCol w:w="425"/>
        <w:gridCol w:w="2410"/>
        <w:gridCol w:w="850"/>
        <w:gridCol w:w="993"/>
        <w:gridCol w:w="1216"/>
        <w:gridCol w:w="1193"/>
      </w:tblGrid>
      <w:tr w14:paraId="6C90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15ABF17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78905E0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2688" w:type="dxa"/>
            <w:vMerge w:val="restart"/>
            <w:shd w:val="clear" w:color="auto" w:fill="auto"/>
            <w:vAlign w:val="center"/>
          </w:tcPr>
          <w:p w14:paraId="7E09773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2693" w:type="dxa"/>
            <w:vMerge w:val="restart"/>
            <w:shd w:val="clear" w:color="auto" w:fill="auto"/>
            <w:vAlign w:val="center"/>
          </w:tcPr>
          <w:p w14:paraId="14AAB52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教学重点、难点，课程思政要素</w:t>
            </w:r>
          </w:p>
        </w:tc>
        <w:tc>
          <w:tcPr>
            <w:tcW w:w="425" w:type="dxa"/>
            <w:vMerge w:val="restart"/>
            <w:shd w:val="clear" w:color="auto" w:fill="auto"/>
            <w:vAlign w:val="center"/>
          </w:tcPr>
          <w:p w14:paraId="71E3CC46">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3659ADD3">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2410" w:type="dxa"/>
            <w:vMerge w:val="restart"/>
            <w:shd w:val="clear" w:color="auto" w:fill="auto"/>
            <w:vAlign w:val="center"/>
          </w:tcPr>
          <w:p w14:paraId="2A9BC8C6">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182F3E87">
            <w:pPr>
              <w:adjustRightInd w:val="0"/>
              <w:snapToGrid w:val="0"/>
              <w:jc w:val="center"/>
              <w:rPr>
                <w:rFonts w:ascii="宋体" w:hAnsi="宋体"/>
                <w:color w:val="000000"/>
                <w:sz w:val="24"/>
              </w:rPr>
            </w:pPr>
            <w:r>
              <w:rPr>
                <w:rFonts w:hint="eastAsia" w:ascii="宋体" w:hAnsi="宋体"/>
                <w:color w:val="000000"/>
                <w:sz w:val="18"/>
                <w:szCs w:val="18"/>
              </w:rPr>
              <w:t>（明确知识、能力、素质要求，应包含课程思政要求)</w:t>
            </w:r>
          </w:p>
        </w:tc>
        <w:tc>
          <w:tcPr>
            <w:tcW w:w="850" w:type="dxa"/>
            <w:vMerge w:val="restart"/>
            <w:shd w:val="clear" w:color="auto" w:fill="auto"/>
            <w:vAlign w:val="center"/>
          </w:tcPr>
          <w:p w14:paraId="5A3243D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w:t>
            </w:r>
          </w:p>
          <w:p w14:paraId="6C9F99E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方式</w:t>
            </w:r>
          </w:p>
        </w:tc>
        <w:tc>
          <w:tcPr>
            <w:tcW w:w="2209" w:type="dxa"/>
            <w:gridSpan w:val="2"/>
            <w:shd w:val="clear" w:color="auto" w:fill="auto"/>
            <w:vAlign w:val="center"/>
          </w:tcPr>
          <w:p w14:paraId="480BC7F8">
            <w:pPr>
              <w:adjustRightInd w:val="0"/>
              <w:snapToGrid w:val="0"/>
              <w:spacing w:line="300" w:lineRule="auto"/>
              <w:jc w:val="center"/>
              <w:rPr>
                <w:rFonts w:ascii="宋体" w:hAnsi="宋体"/>
                <w:color w:val="000000"/>
                <w:sz w:val="20"/>
                <w:szCs w:val="20"/>
              </w:rPr>
            </w:pPr>
            <w:r>
              <w:rPr>
                <w:rFonts w:hint="eastAsia" w:ascii="宋体" w:hAnsi="宋体"/>
                <w:color w:val="000000"/>
                <w:sz w:val="18"/>
                <w:szCs w:val="18"/>
              </w:rPr>
              <w:t>学生任务</w:t>
            </w:r>
          </w:p>
        </w:tc>
        <w:tc>
          <w:tcPr>
            <w:tcW w:w="1193" w:type="dxa"/>
            <w:vMerge w:val="restart"/>
            <w:shd w:val="clear" w:color="auto" w:fill="auto"/>
            <w:vAlign w:val="center"/>
          </w:tcPr>
          <w:p w14:paraId="72AD0713">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2459D6AF">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778F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3E1E099A">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39515D9E">
            <w:pPr>
              <w:adjustRightInd w:val="0"/>
              <w:snapToGrid w:val="0"/>
              <w:spacing w:line="300" w:lineRule="auto"/>
              <w:jc w:val="center"/>
              <w:rPr>
                <w:rFonts w:ascii="宋体" w:hAnsi="宋体"/>
                <w:color w:val="000000"/>
                <w:sz w:val="24"/>
              </w:rPr>
            </w:pPr>
          </w:p>
        </w:tc>
        <w:tc>
          <w:tcPr>
            <w:tcW w:w="2688" w:type="dxa"/>
            <w:vMerge w:val="continue"/>
            <w:shd w:val="clear" w:color="auto" w:fill="auto"/>
            <w:vAlign w:val="center"/>
          </w:tcPr>
          <w:p w14:paraId="16A9DAF9">
            <w:pPr>
              <w:adjustRightInd w:val="0"/>
              <w:snapToGrid w:val="0"/>
              <w:spacing w:line="300" w:lineRule="auto"/>
              <w:jc w:val="center"/>
              <w:rPr>
                <w:rFonts w:ascii="宋体" w:hAnsi="宋体"/>
                <w:color w:val="000000"/>
                <w:sz w:val="24"/>
              </w:rPr>
            </w:pPr>
          </w:p>
        </w:tc>
        <w:tc>
          <w:tcPr>
            <w:tcW w:w="2693" w:type="dxa"/>
            <w:vMerge w:val="continue"/>
            <w:shd w:val="clear" w:color="auto" w:fill="auto"/>
            <w:vAlign w:val="center"/>
          </w:tcPr>
          <w:p w14:paraId="011D037E">
            <w:pPr>
              <w:adjustRightInd w:val="0"/>
              <w:snapToGrid w:val="0"/>
              <w:spacing w:line="300" w:lineRule="auto"/>
              <w:jc w:val="center"/>
              <w:rPr>
                <w:rFonts w:ascii="宋体" w:hAnsi="宋体"/>
                <w:color w:val="000000"/>
                <w:sz w:val="24"/>
              </w:rPr>
            </w:pPr>
          </w:p>
        </w:tc>
        <w:tc>
          <w:tcPr>
            <w:tcW w:w="425" w:type="dxa"/>
            <w:vMerge w:val="continue"/>
            <w:shd w:val="clear" w:color="auto" w:fill="auto"/>
            <w:vAlign w:val="center"/>
          </w:tcPr>
          <w:p w14:paraId="42022A34">
            <w:pPr>
              <w:adjustRightInd w:val="0"/>
              <w:snapToGrid w:val="0"/>
              <w:jc w:val="center"/>
              <w:rPr>
                <w:rFonts w:ascii="宋体" w:hAnsi="宋体"/>
                <w:color w:val="000000"/>
                <w:sz w:val="24"/>
              </w:rPr>
            </w:pPr>
          </w:p>
        </w:tc>
        <w:tc>
          <w:tcPr>
            <w:tcW w:w="2410" w:type="dxa"/>
            <w:vMerge w:val="continue"/>
            <w:shd w:val="clear" w:color="auto" w:fill="auto"/>
            <w:vAlign w:val="center"/>
          </w:tcPr>
          <w:p w14:paraId="1E121069">
            <w:pPr>
              <w:adjustRightInd w:val="0"/>
              <w:snapToGrid w:val="0"/>
              <w:spacing w:line="300" w:lineRule="auto"/>
              <w:jc w:val="center"/>
              <w:rPr>
                <w:rFonts w:ascii="宋体" w:hAnsi="宋体"/>
                <w:color w:val="000000"/>
                <w:sz w:val="24"/>
              </w:rPr>
            </w:pPr>
          </w:p>
        </w:tc>
        <w:tc>
          <w:tcPr>
            <w:tcW w:w="850" w:type="dxa"/>
            <w:vMerge w:val="continue"/>
            <w:shd w:val="clear" w:color="auto" w:fill="auto"/>
            <w:vAlign w:val="center"/>
          </w:tcPr>
          <w:p w14:paraId="25AAA5D4">
            <w:pPr>
              <w:adjustRightInd w:val="0"/>
              <w:snapToGrid w:val="0"/>
              <w:spacing w:line="300" w:lineRule="auto"/>
              <w:jc w:val="center"/>
              <w:rPr>
                <w:rFonts w:ascii="宋体" w:hAnsi="宋体"/>
                <w:color w:val="000000"/>
                <w:sz w:val="24"/>
              </w:rPr>
            </w:pPr>
          </w:p>
        </w:tc>
        <w:tc>
          <w:tcPr>
            <w:tcW w:w="993" w:type="dxa"/>
            <w:shd w:val="clear" w:color="auto" w:fill="auto"/>
            <w:vAlign w:val="center"/>
          </w:tcPr>
          <w:p w14:paraId="60BD80C3">
            <w:pPr>
              <w:adjustRightInd w:val="0"/>
              <w:snapToGrid w:val="0"/>
              <w:spacing w:line="300" w:lineRule="auto"/>
              <w:jc w:val="center"/>
              <w:rPr>
                <w:rFonts w:ascii="宋体" w:hAnsi="宋体"/>
                <w:color w:val="000000"/>
                <w:sz w:val="24"/>
              </w:rPr>
            </w:pPr>
            <w:r>
              <w:rPr>
                <w:rFonts w:hint="eastAsia" w:ascii="宋体" w:hAnsi="宋体"/>
                <w:color w:val="000000"/>
                <w:sz w:val="18"/>
                <w:szCs w:val="18"/>
              </w:rPr>
              <w:t>作业要求</w:t>
            </w:r>
          </w:p>
        </w:tc>
        <w:tc>
          <w:tcPr>
            <w:tcW w:w="1216" w:type="dxa"/>
            <w:shd w:val="clear" w:color="auto" w:fill="auto"/>
            <w:vAlign w:val="center"/>
          </w:tcPr>
          <w:p w14:paraId="04588E7A">
            <w:pPr>
              <w:adjustRightInd w:val="0"/>
              <w:snapToGrid w:val="0"/>
              <w:spacing w:line="300" w:lineRule="auto"/>
              <w:jc w:val="center"/>
              <w:rPr>
                <w:rFonts w:ascii="宋体" w:hAnsi="宋体"/>
                <w:color w:val="000000"/>
                <w:sz w:val="24"/>
              </w:rPr>
            </w:pPr>
            <w:r>
              <w:rPr>
                <w:rFonts w:hint="eastAsia" w:ascii="宋体" w:hAnsi="宋体"/>
                <w:color w:val="000000"/>
                <w:sz w:val="18"/>
                <w:szCs w:val="18"/>
              </w:rPr>
              <w:t>其他要求(自学/讨论）</w:t>
            </w:r>
          </w:p>
        </w:tc>
        <w:tc>
          <w:tcPr>
            <w:tcW w:w="1193" w:type="dxa"/>
            <w:vMerge w:val="continue"/>
            <w:shd w:val="clear" w:color="auto" w:fill="auto"/>
            <w:vAlign w:val="center"/>
          </w:tcPr>
          <w:p w14:paraId="6B7AFB22">
            <w:pPr>
              <w:adjustRightInd w:val="0"/>
              <w:snapToGrid w:val="0"/>
              <w:spacing w:line="300" w:lineRule="auto"/>
              <w:jc w:val="center"/>
              <w:rPr>
                <w:rFonts w:ascii="宋体" w:hAnsi="宋体"/>
                <w:color w:val="000000"/>
                <w:sz w:val="18"/>
                <w:szCs w:val="18"/>
              </w:rPr>
            </w:pPr>
          </w:p>
        </w:tc>
      </w:tr>
      <w:tr w14:paraId="2D0C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4C3AAA4A">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vAlign w:val="center"/>
          </w:tcPr>
          <w:p w14:paraId="4E2F8396">
            <w:pPr>
              <w:adjustRightInd w:val="0"/>
              <w:snapToGrid w:val="0"/>
              <w:spacing w:line="300" w:lineRule="auto"/>
              <w:rPr>
                <w:rFonts w:ascii="宋体" w:hAnsi="宋体"/>
                <w:color w:val="000000"/>
                <w:sz w:val="18"/>
                <w:szCs w:val="18"/>
              </w:rPr>
            </w:pPr>
            <w:r>
              <w:rPr>
                <w:rFonts w:hint="eastAsia" w:ascii="宋体" w:hAnsi="宋体"/>
                <w:color w:val="000000"/>
                <w:sz w:val="18"/>
                <w:szCs w:val="18"/>
              </w:rPr>
              <w:t>第1章</w:t>
            </w:r>
          </w:p>
          <w:p w14:paraId="6BBCBEA6">
            <w:pPr>
              <w:adjustRightInd w:val="0"/>
              <w:snapToGrid w:val="0"/>
              <w:spacing w:line="300" w:lineRule="auto"/>
              <w:rPr>
                <w:rFonts w:ascii="宋体" w:hAnsi="宋体"/>
                <w:color w:val="000000"/>
                <w:sz w:val="18"/>
                <w:szCs w:val="18"/>
              </w:rPr>
            </w:pPr>
            <w:r>
              <w:rPr>
                <w:rFonts w:hint="eastAsia" w:ascii="宋体" w:hAnsi="宋体"/>
                <w:color w:val="000000"/>
                <w:sz w:val="18"/>
                <w:szCs w:val="18"/>
              </w:rPr>
              <w:t>国际经济学的特殊性</w:t>
            </w:r>
          </w:p>
        </w:tc>
        <w:tc>
          <w:tcPr>
            <w:tcW w:w="2688" w:type="dxa"/>
            <w:shd w:val="clear" w:color="auto" w:fill="auto"/>
          </w:tcPr>
          <w:p w14:paraId="404E4546">
            <w:pPr>
              <w:adjustRightInd w:val="0"/>
              <w:snapToGrid w:val="0"/>
              <w:spacing w:line="300" w:lineRule="auto"/>
              <w:rPr>
                <w:rFonts w:ascii="宋体" w:hAnsi="宋体"/>
                <w:color w:val="000000"/>
                <w:sz w:val="18"/>
                <w:szCs w:val="18"/>
              </w:rPr>
            </w:pPr>
            <w:r>
              <w:rPr>
                <w:rFonts w:hint="eastAsia" w:ascii="宋体" w:hAnsi="宋体"/>
                <w:color w:val="000000"/>
                <w:sz w:val="18"/>
                <w:szCs w:val="18"/>
              </w:rPr>
              <w:t>1、四大争议</w:t>
            </w:r>
          </w:p>
          <w:p w14:paraId="3B1E564C">
            <w:pPr>
              <w:adjustRightInd w:val="0"/>
              <w:snapToGrid w:val="0"/>
              <w:spacing w:line="300" w:lineRule="auto"/>
              <w:rPr>
                <w:rFonts w:ascii="宋体" w:hAnsi="宋体"/>
                <w:color w:val="000000"/>
                <w:sz w:val="18"/>
                <w:szCs w:val="18"/>
              </w:rPr>
            </w:pPr>
            <w:r>
              <w:rPr>
                <w:rFonts w:hint="eastAsia" w:ascii="宋体" w:hAnsi="宋体"/>
                <w:color w:val="000000"/>
                <w:sz w:val="18"/>
                <w:szCs w:val="18"/>
              </w:rPr>
              <w:t>2、经济学和国家政府</w:t>
            </w:r>
          </w:p>
        </w:tc>
        <w:tc>
          <w:tcPr>
            <w:tcW w:w="2693" w:type="dxa"/>
            <w:shd w:val="clear" w:color="auto" w:fill="auto"/>
          </w:tcPr>
          <w:p w14:paraId="6B86D842">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教学重点：</w:t>
            </w:r>
          </w:p>
          <w:p w14:paraId="5DDBEDFD">
            <w:pPr>
              <w:adjustRightInd w:val="0"/>
              <w:snapToGrid w:val="0"/>
              <w:spacing w:line="300" w:lineRule="auto"/>
              <w:rPr>
                <w:rFonts w:hint="eastAsia" w:ascii="宋体" w:hAnsi="宋体"/>
                <w:color w:val="000000"/>
                <w:sz w:val="15"/>
                <w:szCs w:val="15"/>
              </w:rPr>
            </w:pPr>
            <w:r>
              <w:rPr>
                <w:rFonts w:hint="eastAsia" w:ascii="宋体" w:hAnsi="宋体"/>
                <w:color w:val="000000"/>
                <w:sz w:val="15"/>
                <w:szCs w:val="15"/>
              </w:rPr>
              <w:t>1、2018中美贸易战案例</w:t>
            </w:r>
          </w:p>
          <w:p w14:paraId="79D01F69">
            <w:pPr>
              <w:adjustRightInd w:val="0"/>
              <w:snapToGrid w:val="0"/>
              <w:spacing w:line="300" w:lineRule="auto"/>
              <w:rPr>
                <w:rFonts w:hint="eastAsia" w:ascii="宋体" w:hAnsi="宋体"/>
                <w:color w:val="000000"/>
                <w:sz w:val="15"/>
                <w:szCs w:val="15"/>
              </w:rPr>
            </w:pPr>
            <w:r>
              <w:rPr>
                <w:rFonts w:hint="eastAsia" w:ascii="宋体" w:hAnsi="宋体"/>
                <w:color w:val="000000"/>
                <w:sz w:val="15"/>
                <w:szCs w:val="15"/>
              </w:rPr>
              <w:t>2、中国汇率形成制度案例</w:t>
            </w:r>
          </w:p>
          <w:p w14:paraId="051B3298">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教学难点：</w:t>
            </w:r>
          </w:p>
          <w:p w14:paraId="60A4A6D0">
            <w:pPr>
              <w:adjustRightInd w:val="0"/>
              <w:snapToGrid w:val="0"/>
              <w:spacing w:line="300" w:lineRule="auto"/>
              <w:rPr>
                <w:rFonts w:hint="eastAsia" w:ascii="宋体" w:hAnsi="宋体"/>
                <w:color w:val="000000"/>
                <w:sz w:val="15"/>
                <w:szCs w:val="15"/>
              </w:rPr>
            </w:pPr>
            <w:r>
              <w:rPr>
                <w:rFonts w:hint="eastAsia" w:ascii="宋体" w:hAnsi="宋体"/>
                <w:color w:val="000000"/>
                <w:sz w:val="15"/>
                <w:szCs w:val="15"/>
              </w:rPr>
              <w:t>四大争议产生的原因</w:t>
            </w:r>
          </w:p>
          <w:p w14:paraId="2E27D496">
            <w:pPr>
              <w:adjustRightInd w:val="0"/>
              <w:snapToGrid w:val="0"/>
              <w:spacing w:line="300" w:lineRule="auto"/>
              <w:rPr>
                <w:rFonts w:ascii="宋体" w:hAnsi="宋体"/>
                <w:color w:val="FF0000"/>
                <w:sz w:val="18"/>
                <w:szCs w:val="18"/>
              </w:rPr>
            </w:pPr>
            <w:r>
              <w:rPr>
                <w:rFonts w:hint="eastAsia" w:ascii="宋体" w:hAnsi="宋体"/>
                <w:color w:val="FF0000"/>
                <w:sz w:val="18"/>
                <w:szCs w:val="18"/>
              </w:rPr>
              <w:t>思政要素：</w:t>
            </w:r>
          </w:p>
          <w:p w14:paraId="2FC86480">
            <w:pPr>
              <w:adjustRightInd w:val="0"/>
              <w:snapToGrid w:val="0"/>
              <w:spacing w:line="300" w:lineRule="auto"/>
              <w:rPr>
                <w:rFonts w:ascii="宋体" w:hAnsi="宋体"/>
                <w:color w:val="000000"/>
                <w:sz w:val="18"/>
                <w:szCs w:val="18"/>
              </w:rPr>
            </w:pPr>
            <w:r>
              <w:rPr>
                <w:rFonts w:hint="eastAsia" w:ascii="宋体" w:hAnsi="宋体"/>
                <w:color w:val="FF0000"/>
                <w:sz w:val="15"/>
                <w:szCs w:val="15"/>
              </w:rPr>
              <w:t>人民币汇率形成机制改革的伟大创举</w:t>
            </w:r>
          </w:p>
        </w:tc>
        <w:tc>
          <w:tcPr>
            <w:tcW w:w="425" w:type="dxa"/>
            <w:shd w:val="clear" w:color="auto" w:fill="auto"/>
            <w:vAlign w:val="center"/>
          </w:tcPr>
          <w:p w14:paraId="04BA9999">
            <w:pPr>
              <w:adjustRightInd w:val="0"/>
              <w:snapToGrid w:val="0"/>
              <w:spacing w:line="300" w:lineRule="auto"/>
              <w:jc w:val="center"/>
              <w:rPr>
                <w:rFonts w:eastAsia="黑体"/>
                <w:color w:val="000000"/>
                <w:sz w:val="24"/>
              </w:rPr>
            </w:pPr>
            <w:r>
              <w:rPr>
                <w:rFonts w:hint="eastAsia" w:eastAsia="黑体"/>
                <w:color w:val="000000"/>
                <w:sz w:val="24"/>
              </w:rPr>
              <w:t>2</w:t>
            </w:r>
          </w:p>
        </w:tc>
        <w:tc>
          <w:tcPr>
            <w:tcW w:w="2410" w:type="dxa"/>
            <w:shd w:val="clear" w:color="auto" w:fill="auto"/>
            <w:vAlign w:val="center"/>
          </w:tcPr>
          <w:p w14:paraId="330DCB2B">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1、理解四大争议产生的原因</w:t>
            </w:r>
          </w:p>
          <w:p w14:paraId="3362A585">
            <w:pPr>
              <w:adjustRightInd w:val="0"/>
              <w:snapToGrid w:val="0"/>
              <w:spacing w:line="300" w:lineRule="auto"/>
              <w:rPr>
                <w:rFonts w:ascii="宋体" w:hAnsi="宋体"/>
                <w:color w:val="000000"/>
                <w:sz w:val="18"/>
                <w:szCs w:val="18"/>
              </w:rPr>
            </w:pPr>
            <w:r>
              <w:rPr>
                <w:rFonts w:hint="eastAsia" w:ascii="宋体" w:hAnsi="宋体"/>
                <w:color w:val="000000"/>
                <w:sz w:val="18"/>
                <w:szCs w:val="18"/>
              </w:rPr>
              <w:t>2、立足国情，体会中国汇率形成机制改革的伟大创举，增强培养制度自信</w:t>
            </w:r>
          </w:p>
        </w:tc>
        <w:tc>
          <w:tcPr>
            <w:tcW w:w="850" w:type="dxa"/>
            <w:shd w:val="clear" w:color="auto" w:fill="auto"/>
            <w:vAlign w:val="center"/>
          </w:tcPr>
          <w:p w14:paraId="18ECC7AF">
            <w:pPr>
              <w:adjustRightInd w:val="0"/>
              <w:snapToGrid w:val="0"/>
              <w:spacing w:line="300" w:lineRule="auto"/>
              <w:rPr>
                <w:rFonts w:ascii="宋体" w:hAnsi="宋体"/>
                <w:sz w:val="18"/>
                <w:szCs w:val="18"/>
              </w:rPr>
            </w:pPr>
            <w:r>
              <w:rPr>
                <w:rFonts w:hint="eastAsia" w:ascii="宋体" w:hAnsi="宋体"/>
                <w:sz w:val="18"/>
                <w:szCs w:val="18"/>
              </w:rPr>
              <w:t>1、教师主讲</w:t>
            </w:r>
          </w:p>
          <w:p w14:paraId="2504D3B9">
            <w:pPr>
              <w:adjustRightInd w:val="0"/>
              <w:snapToGrid w:val="0"/>
              <w:spacing w:line="300" w:lineRule="auto"/>
              <w:rPr>
                <w:rFonts w:ascii="宋体" w:hAnsi="宋体"/>
                <w:sz w:val="18"/>
                <w:szCs w:val="18"/>
              </w:rPr>
            </w:pPr>
            <w:r>
              <w:rPr>
                <w:rFonts w:hint="eastAsia" w:ascii="宋体" w:hAnsi="宋体"/>
                <w:sz w:val="18"/>
                <w:szCs w:val="18"/>
              </w:rPr>
              <w:t>2、学生讨论</w:t>
            </w:r>
          </w:p>
        </w:tc>
        <w:tc>
          <w:tcPr>
            <w:tcW w:w="993" w:type="dxa"/>
            <w:shd w:val="clear" w:color="auto" w:fill="auto"/>
            <w:vAlign w:val="center"/>
          </w:tcPr>
          <w:p w14:paraId="099B0372">
            <w:pPr>
              <w:adjustRightInd w:val="0"/>
              <w:snapToGrid w:val="0"/>
              <w:spacing w:line="300" w:lineRule="auto"/>
              <w:rPr>
                <w:sz w:val="18"/>
                <w:szCs w:val="18"/>
              </w:rPr>
            </w:pPr>
            <w:r>
              <w:rPr>
                <w:rFonts w:hint="eastAsia"/>
                <w:sz w:val="18"/>
                <w:szCs w:val="18"/>
              </w:rPr>
              <w:t>讨论2018中美贸易战的原因，及中国的应对</w:t>
            </w:r>
          </w:p>
        </w:tc>
        <w:tc>
          <w:tcPr>
            <w:tcW w:w="1216" w:type="dxa"/>
            <w:shd w:val="clear" w:color="auto" w:fill="auto"/>
            <w:vAlign w:val="center"/>
          </w:tcPr>
          <w:p w14:paraId="5EA4ECB3">
            <w:pPr>
              <w:adjustRightInd w:val="0"/>
              <w:snapToGrid w:val="0"/>
              <w:spacing w:line="300" w:lineRule="auto"/>
              <w:rPr>
                <w:sz w:val="18"/>
                <w:szCs w:val="18"/>
              </w:rPr>
            </w:pPr>
            <w:r>
              <w:rPr>
                <w:rFonts w:hint="eastAsia"/>
                <w:sz w:val="18"/>
                <w:szCs w:val="18"/>
              </w:rPr>
              <w:t>精读教材，掌握理论核心，多思考</w:t>
            </w:r>
          </w:p>
        </w:tc>
        <w:tc>
          <w:tcPr>
            <w:tcW w:w="1193" w:type="dxa"/>
            <w:shd w:val="clear" w:color="auto" w:fill="auto"/>
            <w:vAlign w:val="center"/>
          </w:tcPr>
          <w:p w14:paraId="62A42AA0">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课程目标2</w:t>
            </w:r>
          </w:p>
        </w:tc>
      </w:tr>
      <w:tr w14:paraId="7BC9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2B6D90C8">
            <w:pPr>
              <w:adjustRightInd w:val="0"/>
              <w:snapToGrid w:val="0"/>
              <w:spacing w:line="300" w:lineRule="auto"/>
              <w:jc w:val="center"/>
              <w:rPr>
                <w:rFonts w:eastAsia="黑体"/>
                <w:color w:val="000000"/>
                <w:sz w:val="24"/>
              </w:rPr>
            </w:pPr>
            <w:r>
              <w:rPr>
                <w:rFonts w:hint="eastAsia" w:eastAsia="黑体"/>
                <w:color w:val="000000"/>
                <w:sz w:val="24"/>
              </w:rPr>
              <w:t>2</w:t>
            </w:r>
          </w:p>
        </w:tc>
        <w:tc>
          <w:tcPr>
            <w:tcW w:w="1374" w:type="dxa"/>
            <w:shd w:val="clear" w:color="auto" w:fill="auto"/>
            <w:vAlign w:val="center"/>
          </w:tcPr>
          <w:p w14:paraId="4E096652">
            <w:pPr>
              <w:adjustRightInd w:val="0"/>
              <w:snapToGrid w:val="0"/>
              <w:spacing w:line="300" w:lineRule="auto"/>
              <w:rPr>
                <w:rFonts w:ascii="宋体" w:hAnsi="宋体"/>
                <w:color w:val="000000"/>
                <w:sz w:val="18"/>
                <w:szCs w:val="18"/>
              </w:rPr>
            </w:pPr>
            <w:r>
              <w:rPr>
                <w:rFonts w:hint="eastAsia" w:ascii="宋体" w:hAnsi="宋体"/>
                <w:color w:val="000000"/>
                <w:sz w:val="18"/>
                <w:szCs w:val="18"/>
              </w:rPr>
              <w:t>第2章</w:t>
            </w:r>
          </w:p>
          <w:p w14:paraId="3C9A80F6">
            <w:pPr>
              <w:adjustRightInd w:val="0"/>
              <w:snapToGrid w:val="0"/>
              <w:spacing w:line="300" w:lineRule="auto"/>
              <w:rPr>
                <w:rFonts w:eastAsia="黑体"/>
                <w:color w:val="000000"/>
                <w:sz w:val="24"/>
              </w:rPr>
            </w:pPr>
            <w:r>
              <w:rPr>
                <w:rFonts w:hint="eastAsia" w:ascii="宋体" w:hAnsi="宋体"/>
                <w:color w:val="000000"/>
                <w:sz w:val="18"/>
                <w:szCs w:val="18"/>
              </w:rPr>
              <w:t>国际收支</w:t>
            </w:r>
          </w:p>
        </w:tc>
        <w:tc>
          <w:tcPr>
            <w:tcW w:w="2688" w:type="dxa"/>
            <w:shd w:val="clear" w:color="auto" w:fill="auto"/>
          </w:tcPr>
          <w:p w14:paraId="2A6D1014">
            <w:pPr>
              <w:adjustRightInd w:val="0"/>
              <w:snapToGrid w:val="0"/>
              <w:spacing w:line="300" w:lineRule="auto"/>
              <w:rPr>
                <w:rFonts w:ascii="宋体" w:hAnsi="宋体"/>
                <w:color w:val="000000"/>
                <w:sz w:val="18"/>
                <w:szCs w:val="18"/>
              </w:rPr>
            </w:pPr>
            <w:r>
              <w:rPr>
                <w:rFonts w:hint="eastAsia" w:ascii="宋体" w:hAnsi="宋体"/>
                <w:color w:val="000000"/>
                <w:sz w:val="18"/>
                <w:szCs w:val="18"/>
              </w:rPr>
              <w:t>1、会计原理</w:t>
            </w:r>
          </w:p>
          <w:p w14:paraId="1AB4223E">
            <w:pPr>
              <w:adjustRightInd w:val="0"/>
              <w:snapToGrid w:val="0"/>
              <w:spacing w:line="300" w:lineRule="auto"/>
              <w:rPr>
                <w:rFonts w:ascii="宋体" w:hAnsi="宋体"/>
                <w:color w:val="000000"/>
                <w:sz w:val="18"/>
                <w:szCs w:val="18"/>
              </w:rPr>
            </w:pPr>
            <w:r>
              <w:rPr>
                <w:rFonts w:hint="eastAsia" w:ascii="宋体" w:hAnsi="宋体"/>
                <w:color w:val="000000"/>
                <w:sz w:val="18"/>
                <w:szCs w:val="18"/>
              </w:rPr>
              <w:t>2、一国的国际收支平衡表</w:t>
            </w:r>
          </w:p>
          <w:p w14:paraId="4BB8DE3B">
            <w:pPr>
              <w:adjustRightInd w:val="0"/>
              <w:snapToGrid w:val="0"/>
              <w:spacing w:line="300" w:lineRule="auto"/>
              <w:rPr>
                <w:rFonts w:ascii="宋体" w:hAnsi="宋体"/>
                <w:color w:val="000000"/>
                <w:sz w:val="18"/>
                <w:szCs w:val="18"/>
              </w:rPr>
            </w:pPr>
            <w:r>
              <w:rPr>
                <w:rFonts w:hint="eastAsia" w:ascii="宋体" w:hAnsi="宋体"/>
                <w:color w:val="000000"/>
                <w:sz w:val="18"/>
                <w:szCs w:val="18"/>
              </w:rPr>
              <w:t>3、经常项目差额的宏观含义</w:t>
            </w:r>
          </w:p>
          <w:p w14:paraId="23D1F168">
            <w:pPr>
              <w:adjustRightInd w:val="0"/>
              <w:snapToGrid w:val="0"/>
              <w:spacing w:line="300" w:lineRule="auto"/>
              <w:rPr>
                <w:rFonts w:ascii="宋体" w:hAnsi="宋体"/>
                <w:color w:val="000000"/>
                <w:sz w:val="18"/>
                <w:szCs w:val="18"/>
              </w:rPr>
            </w:pPr>
            <w:r>
              <w:rPr>
                <w:rFonts w:hint="eastAsia" w:ascii="宋体" w:hAnsi="宋体"/>
                <w:color w:val="000000"/>
                <w:sz w:val="18"/>
                <w:szCs w:val="18"/>
              </w:rPr>
              <w:t>4、总差额的宏观含义</w:t>
            </w:r>
          </w:p>
          <w:p w14:paraId="15B47C96">
            <w:pPr>
              <w:adjustRightInd w:val="0"/>
              <w:snapToGrid w:val="0"/>
              <w:spacing w:line="300" w:lineRule="auto"/>
              <w:rPr>
                <w:rFonts w:ascii="宋体" w:hAnsi="宋体"/>
                <w:color w:val="000000"/>
                <w:sz w:val="18"/>
                <w:szCs w:val="18"/>
              </w:rPr>
            </w:pPr>
            <w:r>
              <w:rPr>
                <w:rFonts w:hint="eastAsia" w:ascii="宋体" w:hAnsi="宋体"/>
                <w:color w:val="000000"/>
                <w:sz w:val="18"/>
                <w:szCs w:val="18"/>
              </w:rPr>
              <w:t>5、国际投资头寸</w:t>
            </w:r>
          </w:p>
        </w:tc>
        <w:tc>
          <w:tcPr>
            <w:tcW w:w="2693" w:type="dxa"/>
            <w:shd w:val="clear" w:color="auto" w:fill="auto"/>
          </w:tcPr>
          <w:p w14:paraId="6B73870C">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527ADE52">
            <w:pPr>
              <w:adjustRightInd w:val="0"/>
              <w:snapToGrid w:val="0"/>
              <w:spacing w:line="300" w:lineRule="auto"/>
              <w:rPr>
                <w:rFonts w:ascii="宋体" w:hAnsi="宋体"/>
                <w:color w:val="000000"/>
                <w:sz w:val="15"/>
                <w:szCs w:val="15"/>
              </w:rPr>
            </w:pPr>
            <w:r>
              <w:rPr>
                <w:rFonts w:hint="eastAsia" w:ascii="宋体" w:hAnsi="宋体"/>
                <w:color w:val="000000"/>
                <w:sz w:val="15"/>
                <w:szCs w:val="15"/>
              </w:rPr>
              <w:t>国际收支平衡表的结构</w:t>
            </w:r>
          </w:p>
          <w:p w14:paraId="27AAD1AA">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387D8252">
            <w:pPr>
              <w:adjustRightInd w:val="0"/>
              <w:snapToGrid w:val="0"/>
              <w:spacing w:line="300" w:lineRule="auto"/>
              <w:rPr>
                <w:rFonts w:ascii="宋体" w:hAnsi="宋体"/>
                <w:color w:val="000000"/>
                <w:sz w:val="15"/>
                <w:szCs w:val="15"/>
              </w:rPr>
            </w:pPr>
            <w:r>
              <w:rPr>
                <w:rFonts w:hint="eastAsia" w:ascii="宋体" w:hAnsi="宋体"/>
                <w:color w:val="000000"/>
                <w:sz w:val="15"/>
                <w:szCs w:val="15"/>
              </w:rPr>
              <w:t>1、国际收支平衡表的编制</w:t>
            </w:r>
          </w:p>
          <w:p w14:paraId="577CFBCD">
            <w:pPr>
              <w:adjustRightInd w:val="0"/>
              <w:snapToGrid w:val="0"/>
              <w:spacing w:line="300" w:lineRule="auto"/>
              <w:rPr>
                <w:rFonts w:ascii="宋体" w:hAnsi="宋体"/>
                <w:color w:val="000000"/>
                <w:sz w:val="15"/>
                <w:szCs w:val="15"/>
              </w:rPr>
            </w:pPr>
            <w:r>
              <w:rPr>
                <w:rFonts w:hint="eastAsia" w:ascii="宋体" w:hAnsi="宋体"/>
                <w:color w:val="000000"/>
                <w:sz w:val="15"/>
                <w:szCs w:val="15"/>
              </w:rPr>
              <w:t>2、国际收支平衡表的分析</w:t>
            </w:r>
          </w:p>
          <w:p w14:paraId="63F53BE7">
            <w:pPr>
              <w:adjustRightInd w:val="0"/>
              <w:snapToGrid w:val="0"/>
              <w:spacing w:line="300" w:lineRule="auto"/>
              <w:rPr>
                <w:rFonts w:ascii="宋体" w:hAnsi="宋体"/>
                <w:color w:val="FF0000"/>
                <w:sz w:val="18"/>
                <w:szCs w:val="18"/>
              </w:rPr>
            </w:pPr>
            <w:r>
              <w:rPr>
                <w:rFonts w:hint="eastAsia" w:ascii="宋体" w:hAnsi="宋体"/>
                <w:color w:val="FF0000"/>
                <w:sz w:val="18"/>
                <w:szCs w:val="18"/>
              </w:rPr>
              <w:t>思政要素：</w:t>
            </w:r>
          </w:p>
          <w:p w14:paraId="61566EB4">
            <w:pPr>
              <w:adjustRightInd w:val="0"/>
              <w:snapToGrid w:val="0"/>
              <w:spacing w:line="300" w:lineRule="auto"/>
              <w:rPr>
                <w:rFonts w:ascii="宋体" w:hAnsi="宋体"/>
                <w:color w:val="FF0000"/>
                <w:sz w:val="15"/>
                <w:szCs w:val="15"/>
              </w:rPr>
            </w:pPr>
            <w:r>
              <w:rPr>
                <w:rFonts w:hint="eastAsia" w:ascii="宋体" w:hAnsi="宋体"/>
                <w:color w:val="FF0000"/>
                <w:sz w:val="15"/>
                <w:szCs w:val="15"/>
              </w:rPr>
              <w:t>1、家国情怀</w:t>
            </w:r>
          </w:p>
          <w:p w14:paraId="0C901B63">
            <w:pPr>
              <w:adjustRightInd w:val="0"/>
              <w:snapToGrid w:val="0"/>
              <w:spacing w:line="300" w:lineRule="auto"/>
              <w:rPr>
                <w:rFonts w:ascii="宋体" w:hAnsi="宋体"/>
                <w:color w:val="000000"/>
                <w:sz w:val="15"/>
                <w:szCs w:val="15"/>
              </w:rPr>
            </w:pPr>
            <w:r>
              <w:rPr>
                <w:rFonts w:hint="eastAsia" w:ascii="宋体" w:hAnsi="宋体"/>
                <w:color w:val="FF0000"/>
                <w:sz w:val="15"/>
                <w:szCs w:val="15"/>
              </w:rPr>
              <w:t>2、人类命运共同体</w:t>
            </w:r>
          </w:p>
        </w:tc>
        <w:tc>
          <w:tcPr>
            <w:tcW w:w="425" w:type="dxa"/>
            <w:shd w:val="clear" w:color="auto" w:fill="auto"/>
            <w:vAlign w:val="center"/>
          </w:tcPr>
          <w:p w14:paraId="1AF95F09">
            <w:pPr>
              <w:adjustRightInd w:val="0"/>
              <w:snapToGrid w:val="0"/>
              <w:spacing w:line="300" w:lineRule="auto"/>
              <w:jc w:val="center"/>
              <w:rPr>
                <w:rFonts w:eastAsia="黑体"/>
                <w:color w:val="000000"/>
                <w:sz w:val="24"/>
              </w:rPr>
            </w:pPr>
            <w:r>
              <w:rPr>
                <w:rFonts w:hint="eastAsia" w:eastAsia="黑体"/>
                <w:color w:val="000000"/>
                <w:sz w:val="24"/>
              </w:rPr>
              <w:t>4</w:t>
            </w:r>
          </w:p>
        </w:tc>
        <w:tc>
          <w:tcPr>
            <w:tcW w:w="2410" w:type="dxa"/>
            <w:shd w:val="clear" w:color="auto" w:fill="auto"/>
            <w:vAlign w:val="center"/>
          </w:tcPr>
          <w:p w14:paraId="3B0DEF13">
            <w:pPr>
              <w:adjustRightInd w:val="0"/>
              <w:snapToGrid w:val="0"/>
              <w:spacing w:line="300" w:lineRule="auto"/>
              <w:rPr>
                <w:rFonts w:ascii="宋体" w:hAnsi="宋体"/>
                <w:color w:val="000000"/>
                <w:sz w:val="18"/>
                <w:szCs w:val="18"/>
              </w:rPr>
            </w:pPr>
            <w:r>
              <w:rPr>
                <w:rFonts w:hint="eastAsia" w:ascii="宋体" w:hAnsi="宋体"/>
                <w:color w:val="000000"/>
                <w:sz w:val="18"/>
                <w:szCs w:val="18"/>
              </w:rPr>
              <w:t>1、掌握国际收支平衡表的结构，分析国际收支平衡表</w:t>
            </w:r>
          </w:p>
          <w:p w14:paraId="05F91789">
            <w:pPr>
              <w:adjustRightInd w:val="0"/>
              <w:snapToGrid w:val="0"/>
              <w:spacing w:line="300" w:lineRule="auto"/>
              <w:rPr>
                <w:rFonts w:ascii="宋体" w:hAnsi="宋体"/>
                <w:sz w:val="18"/>
                <w:szCs w:val="18"/>
              </w:rPr>
            </w:pPr>
            <w:r>
              <w:rPr>
                <w:rFonts w:hint="eastAsia" w:ascii="宋体" w:hAnsi="宋体"/>
                <w:color w:val="000000"/>
                <w:sz w:val="18"/>
                <w:szCs w:val="18"/>
              </w:rPr>
              <w:t>2、培养学生要有远大抱负、国际视野，充满大国自豪感，同时兼具关心人类命运共同体的情怀</w:t>
            </w:r>
          </w:p>
        </w:tc>
        <w:tc>
          <w:tcPr>
            <w:tcW w:w="850" w:type="dxa"/>
            <w:shd w:val="clear" w:color="auto" w:fill="auto"/>
            <w:vAlign w:val="center"/>
          </w:tcPr>
          <w:p w14:paraId="4A99E296">
            <w:pPr>
              <w:adjustRightInd w:val="0"/>
              <w:snapToGrid w:val="0"/>
              <w:spacing w:line="300" w:lineRule="auto"/>
              <w:rPr>
                <w:rFonts w:ascii="宋体" w:hAnsi="宋体"/>
                <w:sz w:val="18"/>
                <w:szCs w:val="18"/>
              </w:rPr>
            </w:pPr>
            <w:r>
              <w:rPr>
                <w:rFonts w:hint="eastAsia" w:ascii="宋体" w:hAnsi="宋体"/>
                <w:sz w:val="18"/>
                <w:szCs w:val="18"/>
              </w:rPr>
              <w:t>1、教师主讲</w:t>
            </w:r>
          </w:p>
          <w:p w14:paraId="5FF888F5">
            <w:pPr>
              <w:adjustRightInd w:val="0"/>
              <w:snapToGrid w:val="0"/>
              <w:spacing w:line="300" w:lineRule="auto"/>
              <w:rPr>
                <w:rFonts w:ascii="宋体" w:hAnsi="宋体"/>
                <w:sz w:val="18"/>
                <w:szCs w:val="18"/>
              </w:rPr>
            </w:pPr>
            <w:r>
              <w:rPr>
                <w:rFonts w:hint="eastAsia" w:ascii="宋体" w:hAnsi="宋体"/>
                <w:sz w:val="18"/>
                <w:szCs w:val="18"/>
              </w:rPr>
              <w:t>2、学生讨论</w:t>
            </w:r>
          </w:p>
        </w:tc>
        <w:tc>
          <w:tcPr>
            <w:tcW w:w="993" w:type="dxa"/>
            <w:shd w:val="clear" w:color="auto" w:fill="auto"/>
            <w:vAlign w:val="center"/>
          </w:tcPr>
          <w:p w14:paraId="383EF447">
            <w:pPr>
              <w:adjustRightInd w:val="0"/>
              <w:snapToGrid w:val="0"/>
              <w:spacing w:line="300" w:lineRule="auto"/>
              <w:rPr>
                <w:rFonts w:ascii="宋体" w:hAnsi="宋体"/>
                <w:sz w:val="18"/>
                <w:szCs w:val="18"/>
              </w:rPr>
            </w:pPr>
            <w:r>
              <w:rPr>
                <w:rFonts w:hint="eastAsia"/>
                <w:sz w:val="18"/>
                <w:szCs w:val="18"/>
              </w:rPr>
              <w:t>讨论中国国际收支平衡表的特征</w:t>
            </w:r>
          </w:p>
        </w:tc>
        <w:tc>
          <w:tcPr>
            <w:tcW w:w="1216" w:type="dxa"/>
            <w:shd w:val="clear" w:color="auto" w:fill="auto"/>
            <w:vAlign w:val="center"/>
          </w:tcPr>
          <w:p w14:paraId="34594327">
            <w:pPr>
              <w:adjustRightInd w:val="0"/>
              <w:snapToGrid w:val="0"/>
              <w:spacing w:line="300" w:lineRule="auto"/>
              <w:rPr>
                <w:rFonts w:ascii="宋体" w:hAnsi="宋体"/>
                <w:i/>
                <w:color w:val="0000FF"/>
                <w:sz w:val="24"/>
              </w:rPr>
            </w:pPr>
            <w:r>
              <w:rPr>
                <w:rFonts w:hint="eastAsia"/>
                <w:sz w:val="18"/>
                <w:szCs w:val="18"/>
              </w:rPr>
              <w:t>精读教材，掌握理论核心，多思考</w:t>
            </w:r>
          </w:p>
        </w:tc>
        <w:tc>
          <w:tcPr>
            <w:tcW w:w="1193" w:type="dxa"/>
            <w:shd w:val="clear" w:color="auto" w:fill="auto"/>
            <w:vAlign w:val="center"/>
          </w:tcPr>
          <w:p w14:paraId="6417F7F2">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4F05B88B">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课程目标2</w:t>
            </w:r>
          </w:p>
          <w:p w14:paraId="1F24E6B3">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课程目标3</w:t>
            </w:r>
          </w:p>
        </w:tc>
      </w:tr>
      <w:tr w14:paraId="0D3B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1E4636DC">
            <w:pPr>
              <w:adjustRightInd w:val="0"/>
              <w:snapToGrid w:val="0"/>
              <w:spacing w:line="300" w:lineRule="auto"/>
              <w:jc w:val="center"/>
              <w:rPr>
                <w:rFonts w:eastAsia="黑体"/>
                <w:color w:val="000000"/>
                <w:sz w:val="24"/>
              </w:rPr>
            </w:pPr>
            <w:r>
              <w:rPr>
                <w:rFonts w:hint="eastAsia" w:eastAsia="黑体"/>
                <w:color w:val="000000"/>
                <w:sz w:val="24"/>
              </w:rPr>
              <w:t>3</w:t>
            </w:r>
          </w:p>
        </w:tc>
        <w:tc>
          <w:tcPr>
            <w:tcW w:w="1374" w:type="dxa"/>
            <w:shd w:val="clear" w:color="auto" w:fill="auto"/>
            <w:vAlign w:val="center"/>
          </w:tcPr>
          <w:p w14:paraId="02FFF8F6">
            <w:pPr>
              <w:adjustRightInd w:val="0"/>
              <w:snapToGrid w:val="0"/>
              <w:spacing w:line="300" w:lineRule="auto"/>
              <w:rPr>
                <w:rFonts w:ascii="宋体" w:hAnsi="宋体"/>
                <w:color w:val="000000"/>
                <w:sz w:val="18"/>
                <w:szCs w:val="18"/>
              </w:rPr>
            </w:pPr>
            <w:r>
              <w:rPr>
                <w:rFonts w:hint="eastAsia" w:ascii="宋体" w:hAnsi="宋体"/>
                <w:color w:val="000000"/>
                <w:sz w:val="18"/>
                <w:szCs w:val="18"/>
              </w:rPr>
              <w:t>第3章</w:t>
            </w:r>
          </w:p>
          <w:p w14:paraId="622F21C1">
            <w:pPr>
              <w:adjustRightInd w:val="0"/>
              <w:snapToGrid w:val="0"/>
              <w:spacing w:line="300" w:lineRule="auto"/>
              <w:rPr>
                <w:rFonts w:ascii="宋体" w:hAnsi="宋体"/>
                <w:color w:val="000000"/>
                <w:sz w:val="18"/>
                <w:szCs w:val="18"/>
              </w:rPr>
            </w:pPr>
            <w:r>
              <w:rPr>
                <w:rFonts w:hint="eastAsia" w:ascii="宋体" w:hAnsi="宋体"/>
                <w:color w:val="000000"/>
                <w:sz w:val="18"/>
                <w:szCs w:val="18"/>
              </w:rPr>
              <w:t>外汇市场</w:t>
            </w:r>
          </w:p>
        </w:tc>
        <w:tc>
          <w:tcPr>
            <w:tcW w:w="2688" w:type="dxa"/>
            <w:shd w:val="clear" w:color="auto" w:fill="auto"/>
          </w:tcPr>
          <w:p w14:paraId="3A89CCCF">
            <w:pPr>
              <w:adjustRightInd w:val="0"/>
              <w:snapToGrid w:val="0"/>
              <w:spacing w:line="300" w:lineRule="auto"/>
              <w:rPr>
                <w:rFonts w:ascii="宋体" w:hAnsi="宋体"/>
                <w:color w:val="000000"/>
                <w:sz w:val="18"/>
                <w:szCs w:val="18"/>
              </w:rPr>
            </w:pPr>
            <w:r>
              <w:rPr>
                <w:rFonts w:hint="eastAsia" w:ascii="宋体" w:hAnsi="宋体"/>
                <w:color w:val="000000"/>
                <w:sz w:val="18"/>
                <w:szCs w:val="18"/>
              </w:rPr>
              <w:t>1、货币交易的基本知识</w:t>
            </w:r>
          </w:p>
          <w:p w14:paraId="453075A4">
            <w:pPr>
              <w:adjustRightInd w:val="0"/>
              <w:snapToGrid w:val="0"/>
              <w:spacing w:line="300" w:lineRule="auto"/>
              <w:rPr>
                <w:rFonts w:ascii="宋体" w:hAnsi="宋体"/>
                <w:color w:val="000000"/>
                <w:sz w:val="18"/>
                <w:szCs w:val="18"/>
              </w:rPr>
            </w:pPr>
            <w:r>
              <w:rPr>
                <w:rFonts w:hint="eastAsia" w:ascii="宋体" w:hAnsi="宋体"/>
                <w:color w:val="000000"/>
                <w:sz w:val="18"/>
                <w:szCs w:val="18"/>
              </w:rPr>
              <w:t>2、外汇的供给与需求</w:t>
            </w:r>
          </w:p>
          <w:p w14:paraId="2A9495C5">
            <w:pPr>
              <w:adjustRightInd w:val="0"/>
              <w:snapToGrid w:val="0"/>
              <w:spacing w:line="300" w:lineRule="auto"/>
              <w:rPr>
                <w:rFonts w:ascii="宋体" w:hAnsi="宋体"/>
                <w:color w:val="000000"/>
                <w:sz w:val="18"/>
                <w:szCs w:val="18"/>
              </w:rPr>
            </w:pPr>
            <w:r>
              <w:rPr>
                <w:rFonts w:hint="eastAsia" w:ascii="宋体" w:hAnsi="宋体"/>
                <w:color w:val="000000"/>
                <w:sz w:val="18"/>
                <w:szCs w:val="18"/>
              </w:rPr>
              <w:t>3、即期外汇市场中的套汇交易</w:t>
            </w:r>
          </w:p>
        </w:tc>
        <w:tc>
          <w:tcPr>
            <w:tcW w:w="2693" w:type="dxa"/>
            <w:shd w:val="clear" w:color="auto" w:fill="auto"/>
          </w:tcPr>
          <w:p w14:paraId="4879973C">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30A6B7A7">
            <w:pPr>
              <w:adjustRightInd w:val="0"/>
              <w:snapToGrid w:val="0"/>
              <w:spacing w:line="300" w:lineRule="auto"/>
              <w:rPr>
                <w:rFonts w:ascii="宋体" w:hAnsi="宋体"/>
                <w:color w:val="000000"/>
                <w:sz w:val="15"/>
                <w:szCs w:val="15"/>
              </w:rPr>
            </w:pPr>
            <w:r>
              <w:rPr>
                <w:rFonts w:hint="eastAsia" w:ascii="宋体" w:hAnsi="宋体"/>
                <w:color w:val="000000"/>
                <w:sz w:val="15"/>
                <w:szCs w:val="15"/>
              </w:rPr>
              <w:t>1、汇率的标价方法</w:t>
            </w:r>
          </w:p>
          <w:p w14:paraId="0DA3F646">
            <w:pPr>
              <w:adjustRightInd w:val="0"/>
              <w:snapToGrid w:val="0"/>
              <w:spacing w:line="300" w:lineRule="auto"/>
              <w:rPr>
                <w:rFonts w:ascii="宋体" w:hAnsi="宋体"/>
                <w:color w:val="000000"/>
                <w:sz w:val="15"/>
                <w:szCs w:val="15"/>
              </w:rPr>
            </w:pPr>
            <w:r>
              <w:rPr>
                <w:rFonts w:hint="eastAsia" w:ascii="宋体" w:hAnsi="宋体"/>
                <w:color w:val="000000"/>
                <w:sz w:val="15"/>
                <w:szCs w:val="15"/>
              </w:rPr>
              <w:t>2、汇率的分类</w:t>
            </w:r>
          </w:p>
          <w:p w14:paraId="2DDABF7A">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6A841EF9">
            <w:pPr>
              <w:adjustRightInd w:val="0"/>
              <w:snapToGrid w:val="0"/>
              <w:spacing w:line="300" w:lineRule="auto"/>
              <w:rPr>
                <w:rFonts w:hint="eastAsia" w:ascii="宋体" w:hAnsi="宋体"/>
                <w:color w:val="000000"/>
                <w:sz w:val="15"/>
                <w:szCs w:val="15"/>
              </w:rPr>
            </w:pPr>
            <w:r>
              <w:rPr>
                <w:rFonts w:hint="eastAsia" w:ascii="宋体" w:hAnsi="宋体"/>
                <w:color w:val="000000"/>
                <w:sz w:val="15"/>
                <w:szCs w:val="15"/>
              </w:rPr>
              <w:t>1、正确解读汇率信息</w:t>
            </w:r>
          </w:p>
          <w:p w14:paraId="67A287C7">
            <w:pPr>
              <w:adjustRightInd w:val="0"/>
              <w:snapToGrid w:val="0"/>
              <w:spacing w:line="300" w:lineRule="auto"/>
              <w:rPr>
                <w:rFonts w:ascii="宋体" w:hAnsi="宋体"/>
                <w:color w:val="000000"/>
                <w:sz w:val="15"/>
                <w:szCs w:val="15"/>
              </w:rPr>
            </w:pPr>
            <w:r>
              <w:rPr>
                <w:rFonts w:hint="eastAsia" w:ascii="宋体" w:hAnsi="宋体"/>
                <w:color w:val="000000"/>
                <w:sz w:val="15"/>
                <w:szCs w:val="15"/>
              </w:rPr>
              <w:t>2、供需框架分析汇率决定</w:t>
            </w:r>
          </w:p>
          <w:p w14:paraId="5678096B">
            <w:pPr>
              <w:adjustRightInd w:val="0"/>
              <w:snapToGrid w:val="0"/>
              <w:spacing w:line="300" w:lineRule="auto"/>
              <w:rPr>
                <w:rFonts w:ascii="宋体" w:hAnsi="宋体"/>
                <w:color w:val="FF0000"/>
                <w:sz w:val="18"/>
                <w:szCs w:val="18"/>
              </w:rPr>
            </w:pPr>
            <w:r>
              <w:rPr>
                <w:rFonts w:hint="eastAsia" w:ascii="宋体" w:hAnsi="宋体"/>
                <w:color w:val="FF0000"/>
                <w:sz w:val="18"/>
                <w:szCs w:val="18"/>
              </w:rPr>
              <w:t>思政要素：</w:t>
            </w:r>
          </w:p>
          <w:p w14:paraId="709B7AB3">
            <w:pPr>
              <w:adjustRightInd w:val="0"/>
              <w:snapToGrid w:val="0"/>
              <w:spacing w:line="300" w:lineRule="auto"/>
              <w:rPr>
                <w:rFonts w:eastAsia="黑体"/>
                <w:color w:val="000000"/>
                <w:sz w:val="24"/>
              </w:rPr>
            </w:pPr>
            <w:r>
              <w:rPr>
                <w:rFonts w:hint="eastAsia" w:ascii="宋体" w:hAnsi="宋体"/>
                <w:color w:val="FF0000"/>
                <w:sz w:val="15"/>
                <w:szCs w:val="15"/>
              </w:rPr>
              <w:t>制度自信</w:t>
            </w:r>
          </w:p>
        </w:tc>
        <w:tc>
          <w:tcPr>
            <w:tcW w:w="425" w:type="dxa"/>
            <w:shd w:val="clear" w:color="auto" w:fill="auto"/>
            <w:vAlign w:val="center"/>
          </w:tcPr>
          <w:p w14:paraId="35A02011">
            <w:pPr>
              <w:adjustRightInd w:val="0"/>
              <w:snapToGrid w:val="0"/>
              <w:spacing w:line="300" w:lineRule="auto"/>
              <w:jc w:val="center"/>
              <w:rPr>
                <w:rFonts w:eastAsia="黑体"/>
                <w:color w:val="000000"/>
                <w:sz w:val="24"/>
              </w:rPr>
            </w:pPr>
            <w:r>
              <w:rPr>
                <w:rFonts w:hint="eastAsia" w:eastAsia="黑体"/>
                <w:color w:val="000000"/>
                <w:sz w:val="24"/>
              </w:rPr>
              <w:t>4</w:t>
            </w:r>
          </w:p>
        </w:tc>
        <w:tc>
          <w:tcPr>
            <w:tcW w:w="2410" w:type="dxa"/>
            <w:shd w:val="clear" w:color="auto" w:fill="auto"/>
            <w:vAlign w:val="center"/>
          </w:tcPr>
          <w:p w14:paraId="6B24DE8A">
            <w:pPr>
              <w:adjustRightInd w:val="0"/>
              <w:snapToGrid w:val="0"/>
              <w:spacing w:line="300" w:lineRule="auto"/>
              <w:rPr>
                <w:rFonts w:ascii="宋体" w:hAnsi="宋体"/>
                <w:color w:val="000000"/>
                <w:sz w:val="18"/>
                <w:szCs w:val="18"/>
              </w:rPr>
            </w:pPr>
            <w:r>
              <w:rPr>
                <w:rFonts w:hint="eastAsia" w:ascii="宋体" w:hAnsi="宋体"/>
                <w:color w:val="000000"/>
                <w:sz w:val="18"/>
                <w:szCs w:val="18"/>
              </w:rPr>
              <w:t>1、掌握外汇市场与汇率的基础知识，包括外汇市场特征和汇率标价、汇率分类等</w:t>
            </w:r>
          </w:p>
          <w:p w14:paraId="4272F9FB">
            <w:pPr>
              <w:adjustRightInd w:val="0"/>
              <w:snapToGrid w:val="0"/>
              <w:spacing w:line="300" w:lineRule="auto"/>
              <w:rPr>
                <w:rFonts w:eastAsia="黑体"/>
                <w:i/>
                <w:color w:val="000000"/>
                <w:sz w:val="24"/>
              </w:rPr>
            </w:pPr>
            <w:r>
              <w:rPr>
                <w:rFonts w:hint="eastAsia" w:ascii="宋体" w:hAnsi="宋体"/>
                <w:color w:val="000000"/>
                <w:sz w:val="18"/>
                <w:szCs w:val="18"/>
              </w:rPr>
              <w:t>2、对人民币汇率形成机制改革有一个完整认识，能体会汇率稳定对国家对外经济发展的重要性，对我国的汇率制度充满自信</w:t>
            </w:r>
          </w:p>
        </w:tc>
        <w:tc>
          <w:tcPr>
            <w:tcW w:w="850" w:type="dxa"/>
            <w:shd w:val="clear" w:color="auto" w:fill="auto"/>
            <w:vAlign w:val="center"/>
          </w:tcPr>
          <w:p w14:paraId="4098C2FD">
            <w:pPr>
              <w:adjustRightInd w:val="0"/>
              <w:snapToGrid w:val="0"/>
              <w:spacing w:line="300" w:lineRule="auto"/>
              <w:rPr>
                <w:rFonts w:ascii="宋体" w:hAnsi="宋体"/>
                <w:sz w:val="18"/>
                <w:szCs w:val="18"/>
              </w:rPr>
            </w:pPr>
            <w:r>
              <w:rPr>
                <w:rFonts w:hint="eastAsia" w:ascii="宋体" w:hAnsi="宋体"/>
                <w:sz w:val="18"/>
                <w:szCs w:val="18"/>
              </w:rPr>
              <w:t>1、教师主讲</w:t>
            </w:r>
          </w:p>
          <w:p w14:paraId="4C2B5FC9">
            <w:pPr>
              <w:adjustRightInd w:val="0"/>
              <w:snapToGrid w:val="0"/>
              <w:spacing w:line="300" w:lineRule="auto"/>
              <w:rPr>
                <w:rFonts w:eastAsia="黑体"/>
                <w:i/>
                <w:color w:val="000000"/>
                <w:sz w:val="24"/>
              </w:rPr>
            </w:pPr>
            <w:r>
              <w:rPr>
                <w:rFonts w:hint="eastAsia" w:ascii="宋体" w:hAnsi="宋体"/>
                <w:sz w:val="18"/>
                <w:szCs w:val="18"/>
              </w:rPr>
              <w:t>2、学生讨论</w:t>
            </w:r>
          </w:p>
        </w:tc>
        <w:tc>
          <w:tcPr>
            <w:tcW w:w="993" w:type="dxa"/>
            <w:shd w:val="clear" w:color="auto" w:fill="auto"/>
            <w:vAlign w:val="center"/>
          </w:tcPr>
          <w:p w14:paraId="75FD1080">
            <w:pPr>
              <w:adjustRightInd w:val="0"/>
              <w:snapToGrid w:val="0"/>
              <w:spacing w:line="300" w:lineRule="auto"/>
              <w:rPr>
                <w:rFonts w:eastAsia="黑体"/>
                <w:i/>
                <w:color w:val="000000"/>
                <w:sz w:val="24"/>
              </w:rPr>
            </w:pPr>
            <w:r>
              <w:rPr>
                <w:rFonts w:hint="eastAsia"/>
                <w:sz w:val="18"/>
                <w:szCs w:val="18"/>
              </w:rPr>
              <w:t>课程第1次作业，独立完成，按时提交</w:t>
            </w:r>
          </w:p>
        </w:tc>
        <w:tc>
          <w:tcPr>
            <w:tcW w:w="1216" w:type="dxa"/>
            <w:shd w:val="clear" w:color="auto" w:fill="auto"/>
            <w:vAlign w:val="center"/>
          </w:tcPr>
          <w:p w14:paraId="2EEC92D6">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1F6566C0">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6A40A800">
            <w:pPr>
              <w:adjustRightInd w:val="0"/>
              <w:snapToGrid w:val="0"/>
              <w:spacing w:line="300" w:lineRule="auto"/>
              <w:rPr>
                <w:rFonts w:eastAsia="黑体"/>
                <w:i/>
                <w:color w:val="000000"/>
                <w:sz w:val="24"/>
              </w:rPr>
            </w:pPr>
            <w:r>
              <w:rPr>
                <w:rFonts w:hint="eastAsia" w:ascii="宋体" w:hAnsi="宋体"/>
                <w:color w:val="000000"/>
                <w:sz w:val="18"/>
                <w:szCs w:val="18"/>
              </w:rPr>
              <w:t>课程目标3</w:t>
            </w:r>
          </w:p>
        </w:tc>
      </w:tr>
      <w:tr w14:paraId="42E7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1B1465F">
            <w:pPr>
              <w:adjustRightInd w:val="0"/>
              <w:snapToGrid w:val="0"/>
              <w:spacing w:line="300" w:lineRule="auto"/>
              <w:jc w:val="center"/>
              <w:rPr>
                <w:rFonts w:eastAsia="黑体"/>
                <w:color w:val="000000"/>
                <w:sz w:val="24"/>
              </w:rPr>
            </w:pPr>
            <w:r>
              <w:rPr>
                <w:rFonts w:hint="eastAsia" w:eastAsia="黑体"/>
                <w:color w:val="000000"/>
                <w:sz w:val="24"/>
              </w:rPr>
              <w:t>4</w:t>
            </w:r>
          </w:p>
        </w:tc>
        <w:tc>
          <w:tcPr>
            <w:tcW w:w="1374" w:type="dxa"/>
            <w:shd w:val="clear" w:color="auto" w:fill="auto"/>
            <w:vAlign w:val="center"/>
          </w:tcPr>
          <w:p w14:paraId="1BBF9D38">
            <w:pPr>
              <w:adjustRightInd w:val="0"/>
              <w:snapToGrid w:val="0"/>
              <w:spacing w:line="300" w:lineRule="auto"/>
              <w:rPr>
                <w:rFonts w:ascii="宋体" w:hAnsi="宋体"/>
                <w:color w:val="000000"/>
                <w:sz w:val="18"/>
                <w:szCs w:val="18"/>
              </w:rPr>
            </w:pPr>
            <w:r>
              <w:rPr>
                <w:rFonts w:hint="eastAsia" w:ascii="宋体" w:hAnsi="宋体"/>
                <w:color w:val="000000"/>
                <w:sz w:val="18"/>
                <w:szCs w:val="18"/>
              </w:rPr>
              <w:t>第4章</w:t>
            </w:r>
          </w:p>
          <w:p w14:paraId="483D7127">
            <w:pPr>
              <w:adjustRightInd w:val="0"/>
              <w:snapToGrid w:val="0"/>
              <w:spacing w:line="300" w:lineRule="auto"/>
              <w:rPr>
                <w:rFonts w:eastAsia="黑体"/>
                <w:color w:val="000000"/>
                <w:sz w:val="24"/>
              </w:rPr>
            </w:pPr>
            <w:r>
              <w:rPr>
                <w:rFonts w:hint="eastAsia" w:ascii="宋体" w:hAnsi="宋体"/>
                <w:color w:val="000000"/>
                <w:sz w:val="18"/>
                <w:szCs w:val="18"/>
              </w:rPr>
              <w:t>远期外汇和国际金融投资</w:t>
            </w:r>
          </w:p>
        </w:tc>
        <w:tc>
          <w:tcPr>
            <w:tcW w:w="2688" w:type="dxa"/>
            <w:shd w:val="clear" w:color="auto" w:fill="auto"/>
          </w:tcPr>
          <w:p w14:paraId="188B731E">
            <w:pPr>
              <w:adjustRightInd w:val="0"/>
              <w:snapToGrid w:val="0"/>
              <w:spacing w:line="300" w:lineRule="auto"/>
              <w:rPr>
                <w:rFonts w:ascii="宋体" w:hAnsi="宋体"/>
                <w:color w:val="000000"/>
                <w:sz w:val="18"/>
                <w:szCs w:val="18"/>
              </w:rPr>
            </w:pPr>
            <w:r>
              <w:rPr>
                <w:rFonts w:hint="eastAsia" w:ascii="宋体" w:hAnsi="宋体"/>
                <w:color w:val="000000"/>
                <w:sz w:val="18"/>
                <w:szCs w:val="18"/>
              </w:rPr>
              <w:t>1、汇率风险</w:t>
            </w:r>
          </w:p>
          <w:p w14:paraId="3ED44312">
            <w:pPr>
              <w:adjustRightInd w:val="0"/>
              <w:snapToGrid w:val="0"/>
              <w:spacing w:line="300" w:lineRule="auto"/>
              <w:rPr>
                <w:rFonts w:ascii="宋体" w:hAnsi="宋体"/>
                <w:color w:val="000000"/>
                <w:sz w:val="18"/>
                <w:szCs w:val="18"/>
              </w:rPr>
            </w:pPr>
            <w:r>
              <w:rPr>
                <w:rFonts w:hint="eastAsia" w:ascii="宋体" w:hAnsi="宋体"/>
                <w:color w:val="000000"/>
                <w:sz w:val="18"/>
                <w:szCs w:val="18"/>
              </w:rPr>
              <w:t>2、远期外汇市场的基础知识</w:t>
            </w:r>
          </w:p>
          <w:p w14:paraId="1AB34E41">
            <w:pPr>
              <w:adjustRightInd w:val="0"/>
              <w:snapToGrid w:val="0"/>
              <w:spacing w:line="300" w:lineRule="auto"/>
              <w:rPr>
                <w:rFonts w:ascii="宋体" w:hAnsi="宋体"/>
                <w:color w:val="000000"/>
                <w:sz w:val="18"/>
                <w:szCs w:val="18"/>
              </w:rPr>
            </w:pPr>
            <w:r>
              <w:rPr>
                <w:rFonts w:hint="eastAsia" w:ascii="宋体" w:hAnsi="宋体"/>
                <w:color w:val="000000"/>
                <w:sz w:val="18"/>
                <w:szCs w:val="18"/>
              </w:rPr>
              <w:t>3、国际金融投资</w:t>
            </w:r>
          </w:p>
          <w:p w14:paraId="651DE4C4">
            <w:pPr>
              <w:adjustRightInd w:val="0"/>
              <w:snapToGrid w:val="0"/>
              <w:spacing w:line="300" w:lineRule="auto"/>
              <w:rPr>
                <w:rFonts w:ascii="宋体" w:hAnsi="宋体"/>
                <w:color w:val="000000"/>
                <w:sz w:val="18"/>
                <w:szCs w:val="18"/>
              </w:rPr>
            </w:pPr>
            <w:r>
              <w:rPr>
                <w:rFonts w:hint="eastAsia" w:ascii="宋体" w:hAnsi="宋体"/>
                <w:color w:val="000000"/>
                <w:sz w:val="18"/>
                <w:szCs w:val="18"/>
              </w:rPr>
              <w:t>4、抵补的国际投资</w:t>
            </w:r>
          </w:p>
          <w:p w14:paraId="1692B68D">
            <w:pPr>
              <w:adjustRightInd w:val="0"/>
              <w:snapToGrid w:val="0"/>
              <w:spacing w:line="300" w:lineRule="auto"/>
              <w:rPr>
                <w:rFonts w:ascii="宋体" w:hAnsi="宋体"/>
                <w:color w:val="000000"/>
                <w:sz w:val="18"/>
                <w:szCs w:val="18"/>
              </w:rPr>
            </w:pPr>
            <w:r>
              <w:rPr>
                <w:rFonts w:hint="eastAsia" w:ascii="宋体" w:hAnsi="宋体"/>
                <w:color w:val="000000"/>
                <w:sz w:val="18"/>
                <w:szCs w:val="18"/>
              </w:rPr>
              <w:t>5、无抵补的国际投资</w:t>
            </w:r>
          </w:p>
          <w:p w14:paraId="798E17C8">
            <w:pPr>
              <w:adjustRightInd w:val="0"/>
              <w:snapToGrid w:val="0"/>
              <w:spacing w:line="300" w:lineRule="auto"/>
              <w:rPr>
                <w:rFonts w:eastAsia="黑体"/>
                <w:color w:val="000000"/>
                <w:sz w:val="24"/>
              </w:rPr>
            </w:pPr>
            <w:r>
              <w:rPr>
                <w:rFonts w:hint="eastAsia" w:ascii="宋体" w:hAnsi="宋体"/>
                <w:color w:val="000000"/>
                <w:sz w:val="18"/>
                <w:szCs w:val="18"/>
              </w:rPr>
              <w:t>6、利率平价成立吗？实证经验</w:t>
            </w:r>
          </w:p>
        </w:tc>
        <w:tc>
          <w:tcPr>
            <w:tcW w:w="2693" w:type="dxa"/>
            <w:shd w:val="clear" w:color="auto" w:fill="auto"/>
          </w:tcPr>
          <w:p w14:paraId="5E742A1C">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7A123F13">
            <w:pPr>
              <w:adjustRightInd w:val="0"/>
              <w:snapToGrid w:val="0"/>
              <w:spacing w:line="300" w:lineRule="auto"/>
              <w:rPr>
                <w:rFonts w:ascii="宋体" w:hAnsi="宋体"/>
                <w:color w:val="000000"/>
                <w:sz w:val="15"/>
                <w:szCs w:val="15"/>
              </w:rPr>
            </w:pPr>
            <w:r>
              <w:rPr>
                <w:rFonts w:hint="eastAsia" w:ascii="宋体" w:hAnsi="宋体"/>
                <w:color w:val="000000"/>
                <w:sz w:val="15"/>
                <w:szCs w:val="15"/>
              </w:rPr>
              <w:t>1、抵补套利</w:t>
            </w:r>
          </w:p>
          <w:p w14:paraId="7B7CA3DC">
            <w:pPr>
              <w:adjustRightInd w:val="0"/>
              <w:snapToGrid w:val="0"/>
              <w:spacing w:line="300" w:lineRule="auto"/>
              <w:rPr>
                <w:rFonts w:ascii="宋体" w:hAnsi="宋体"/>
                <w:color w:val="000000"/>
                <w:sz w:val="15"/>
                <w:szCs w:val="15"/>
              </w:rPr>
            </w:pPr>
            <w:r>
              <w:rPr>
                <w:rFonts w:hint="eastAsia" w:ascii="宋体" w:hAnsi="宋体"/>
                <w:color w:val="000000"/>
                <w:sz w:val="15"/>
                <w:szCs w:val="15"/>
              </w:rPr>
              <w:t>2、无抵补套利</w:t>
            </w:r>
          </w:p>
          <w:p w14:paraId="26CA6785">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4BE293D1">
            <w:pPr>
              <w:adjustRightInd w:val="0"/>
              <w:snapToGrid w:val="0"/>
              <w:spacing w:line="300" w:lineRule="auto"/>
              <w:rPr>
                <w:rFonts w:ascii="宋体" w:hAnsi="宋体"/>
                <w:color w:val="000000"/>
                <w:sz w:val="15"/>
                <w:szCs w:val="15"/>
              </w:rPr>
            </w:pPr>
            <w:r>
              <w:rPr>
                <w:rFonts w:hint="eastAsia" w:ascii="宋体" w:hAnsi="宋体"/>
                <w:color w:val="000000"/>
                <w:sz w:val="15"/>
                <w:szCs w:val="15"/>
              </w:rPr>
              <w:t>1、远期汇率计算</w:t>
            </w:r>
          </w:p>
          <w:p w14:paraId="152019E9">
            <w:pPr>
              <w:adjustRightInd w:val="0"/>
              <w:snapToGrid w:val="0"/>
              <w:spacing w:line="300" w:lineRule="auto"/>
              <w:rPr>
                <w:rFonts w:ascii="宋体" w:hAnsi="宋体"/>
                <w:color w:val="000000"/>
                <w:sz w:val="15"/>
                <w:szCs w:val="15"/>
              </w:rPr>
            </w:pPr>
            <w:r>
              <w:rPr>
                <w:rFonts w:hint="eastAsia" w:ascii="宋体" w:hAnsi="宋体"/>
                <w:color w:val="000000"/>
                <w:sz w:val="15"/>
                <w:szCs w:val="15"/>
              </w:rPr>
              <w:t>2、抵补vs无抵补套利关系</w:t>
            </w:r>
          </w:p>
        </w:tc>
        <w:tc>
          <w:tcPr>
            <w:tcW w:w="425" w:type="dxa"/>
            <w:shd w:val="clear" w:color="auto" w:fill="auto"/>
            <w:vAlign w:val="center"/>
          </w:tcPr>
          <w:p w14:paraId="7131E9C3">
            <w:pPr>
              <w:adjustRightInd w:val="0"/>
              <w:snapToGrid w:val="0"/>
              <w:spacing w:line="300" w:lineRule="auto"/>
              <w:jc w:val="center"/>
              <w:rPr>
                <w:rFonts w:eastAsia="黑体"/>
                <w:color w:val="000000"/>
                <w:sz w:val="24"/>
              </w:rPr>
            </w:pPr>
            <w:r>
              <w:rPr>
                <w:rFonts w:hint="eastAsia" w:eastAsia="黑体"/>
                <w:color w:val="000000"/>
                <w:sz w:val="24"/>
              </w:rPr>
              <w:t>6</w:t>
            </w:r>
          </w:p>
        </w:tc>
        <w:tc>
          <w:tcPr>
            <w:tcW w:w="2410" w:type="dxa"/>
            <w:shd w:val="clear" w:color="auto" w:fill="auto"/>
            <w:vAlign w:val="center"/>
          </w:tcPr>
          <w:p w14:paraId="4178E868">
            <w:pPr>
              <w:adjustRightInd w:val="0"/>
              <w:snapToGrid w:val="0"/>
              <w:spacing w:line="300" w:lineRule="auto"/>
              <w:rPr>
                <w:rFonts w:ascii="宋体" w:hAnsi="宋体"/>
                <w:color w:val="000000"/>
                <w:sz w:val="18"/>
                <w:szCs w:val="18"/>
              </w:rPr>
            </w:pPr>
            <w:r>
              <w:rPr>
                <w:rFonts w:hint="eastAsia" w:ascii="宋体" w:hAnsi="宋体"/>
                <w:color w:val="000000"/>
                <w:sz w:val="18"/>
                <w:szCs w:val="18"/>
              </w:rPr>
              <w:t>1、国际投资中套利的核心思想，以及与汇率的关系</w:t>
            </w:r>
          </w:p>
          <w:p w14:paraId="27EF321A">
            <w:pPr>
              <w:adjustRightInd w:val="0"/>
              <w:snapToGrid w:val="0"/>
              <w:spacing w:line="300" w:lineRule="auto"/>
              <w:rPr>
                <w:rFonts w:ascii="宋体" w:hAnsi="宋体"/>
                <w:color w:val="000000"/>
                <w:sz w:val="18"/>
                <w:szCs w:val="18"/>
              </w:rPr>
            </w:pPr>
            <w:r>
              <w:rPr>
                <w:rFonts w:hint="eastAsia" w:ascii="宋体" w:hAnsi="宋体"/>
                <w:color w:val="000000"/>
                <w:sz w:val="18"/>
                <w:szCs w:val="18"/>
              </w:rPr>
              <w:t>2、抵补套利与无抵补套利的联系与区别</w:t>
            </w:r>
          </w:p>
        </w:tc>
        <w:tc>
          <w:tcPr>
            <w:tcW w:w="850" w:type="dxa"/>
            <w:shd w:val="clear" w:color="auto" w:fill="auto"/>
            <w:vAlign w:val="center"/>
          </w:tcPr>
          <w:p w14:paraId="4877B1AB">
            <w:pPr>
              <w:adjustRightInd w:val="0"/>
              <w:snapToGrid w:val="0"/>
              <w:spacing w:line="300" w:lineRule="auto"/>
              <w:rPr>
                <w:rFonts w:ascii="宋体" w:hAnsi="宋体"/>
                <w:sz w:val="18"/>
                <w:szCs w:val="18"/>
              </w:rPr>
            </w:pPr>
            <w:r>
              <w:rPr>
                <w:rFonts w:hint="eastAsia" w:ascii="宋体" w:hAnsi="宋体"/>
                <w:sz w:val="18"/>
                <w:szCs w:val="18"/>
              </w:rPr>
              <w:t>1、教师主讲</w:t>
            </w:r>
          </w:p>
          <w:p w14:paraId="500F2C5F">
            <w:pPr>
              <w:adjustRightInd w:val="0"/>
              <w:snapToGrid w:val="0"/>
              <w:spacing w:line="300" w:lineRule="auto"/>
              <w:rPr>
                <w:rFonts w:eastAsia="黑体"/>
                <w:i/>
                <w:color w:val="000000"/>
                <w:sz w:val="24"/>
              </w:rPr>
            </w:pPr>
            <w:r>
              <w:rPr>
                <w:rFonts w:hint="eastAsia" w:ascii="宋体" w:hAnsi="宋体"/>
                <w:sz w:val="18"/>
                <w:szCs w:val="18"/>
              </w:rPr>
              <w:t>2、学生作业</w:t>
            </w:r>
          </w:p>
        </w:tc>
        <w:tc>
          <w:tcPr>
            <w:tcW w:w="993" w:type="dxa"/>
            <w:shd w:val="clear" w:color="auto" w:fill="auto"/>
            <w:vAlign w:val="center"/>
          </w:tcPr>
          <w:p w14:paraId="0CA44AED">
            <w:pPr>
              <w:adjustRightInd w:val="0"/>
              <w:snapToGrid w:val="0"/>
              <w:spacing w:line="300" w:lineRule="auto"/>
              <w:rPr>
                <w:rFonts w:eastAsia="黑体"/>
                <w:i/>
                <w:color w:val="000000"/>
                <w:sz w:val="24"/>
              </w:rPr>
            </w:pPr>
            <w:r>
              <w:rPr>
                <w:rFonts w:hint="eastAsia" w:ascii="宋体" w:hAnsi="宋体"/>
                <w:color w:val="000000"/>
                <w:sz w:val="18"/>
                <w:szCs w:val="18"/>
              </w:rPr>
              <w:t>抵补套利与无抵补套利，哪一个理论能得到实证支持？</w:t>
            </w:r>
          </w:p>
        </w:tc>
        <w:tc>
          <w:tcPr>
            <w:tcW w:w="1216" w:type="dxa"/>
            <w:shd w:val="clear" w:color="auto" w:fill="auto"/>
            <w:vAlign w:val="center"/>
          </w:tcPr>
          <w:p w14:paraId="00CC0E86">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7A13F39C">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5E637592">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课程目标2</w:t>
            </w:r>
          </w:p>
          <w:p w14:paraId="7813C8A4">
            <w:pPr>
              <w:adjustRightInd w:val="0"/>
              <w:snapToGrid w:val="0"/>
              <w:spacing w:line="300" w:lineRule="auto"/>
              <w:rPr>
                <w:rFonts w:eastAsia="黑体"/>
                <w:i/>
                <w:color w:val="000000"/>
                <w:sz w:val="24"/>
              </w:rPr>
            </w:pPr>
            <w:r>
              <w:rPr>
                <w:rFonts w:hint="eastAsia" w:ascii="宋体" w:hAnsi="宋体"/>
                <w:color w:val="000000"/>
                <w:sz w:val="18"/>
                <w:szCs w:val="18"/>
              </w:rPr>
              <w:t>课程目标3</w:t>
            </w:r>
          </w:p>
        </w:tc>
      </w:tr>
      <w:tr w14:paraId="1F3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03AC462">
            <w:pPr>
              <w:adjustRightInd w:val="0"/>
              <w:snapToGrid w:val="0"/>
              <w:spacing w:line="300" w:lineRule="auto"/>
              <w:jc w:val="center"/>
              <w:rPr>
                <w:rFonts w:eastAsia="黑体"/>
                <w:color w:val="000000"/>
                <w:sz w:val="24"/>
              </w:rPr>
            </w:pPr>
            <w:r>
              <w:rPr>
                <w:rFonts w:hint="eastAsia" w:eastAsia="黑体"/>
                <w:color w:val="000000"/>
                <w:sz w:val="24"/>
              </w:rPr>
              <w:t>5</w:t>
            </w:r>
          </w:p>
        </w:tc>
        <w:tc>
          <w:tcPr>
            <w:tcW w:w="1374" w:type="dxa"/>
            <w:shd w:val="clear" w:color="auto" w:fill="auto"/>
            <w:vAlign w:val="center"/>
          </w:tcPr>
          <w:p w14:paraId="166AC998">
            <w:pPr>
              <w:adjustRightInd w:val="0"/>
              <w:snapToGrid w:val="0"/>
              <w:spacing w:line="300" w:lineRule="auto"/>
              <w:rPr>
                <w:rFonts w:ascii="宋体" w:hAnsi="宋体"/>
                <w:color w:val="000000"/>
                <w:sz w:val="18"/>
                <w:szCs w:val="18"/>
              </w:rPr>
            </w:pPr>
            <w:r>
              <w:rPr>
                <w:rFonts w:hint="eastAsia" w:ascii="宋体" w:hAnsi="宋体"/>
                <w:color w:val="000000"/>
                <w:sz w:val="18"/>
                <w:szCs w:val="18"/>
              </w:rPr>
              <w:t>第5章</w:t>
            </w:r>
          </w:p>
          <w:p w14:paraId="7630BB66">
            <w:pPr>
              <w:adjustRightInd w:val="0"/>
              <w:snapToGrid w:val="0"/>
              <w:spacing w:line="300" w:lineRule="auto"/>
              <w:rPr>
                <w:rFonts w:eastAsia="黑体"/>
                <w:color w:val="000000"/>
                <w:sz w:val="24"/>
              </w:rPr>
            </w:pPr>
            <w:r>
              <w:rPr>
                <w:rFonts w:hint="eastAsia" w:ascii="宋体" w:hAnsi="宋体"/>
                <w:color w:val="000000"/>
                <w:sz w:val="18"/>
                <w:szCs w:val="18"/>
              </w:rPr>
              <w:t>汇率的决定因素</w:t>
            </w:r>
          </w:p>
        </w:tc>
        <w:tc>
          <w:tcPr>
            <w:tcW w:w="2688" w:type="dxa"/>
            <w:shd w:val="clear" w:color="auto" w:fill="auto"/>
          </w:tcPr>
          <w:p w14:paraId="613B47BF">
            <w:pPr>
              <w:adjustRightInd w:val="0"/>
              <w:snapToGrid w:val="0"/>
              <w:spacing w:line="300" w:lineRule="auto"/>
              <w:rPr>
                <w:rFonts w:ascii="宋体" w:hAnsi="宋体"/>
                <w:color w:val="000000"/>
                <w:sz w:val="18"/>
                <w:szCs w:val="18"/>
              </w:rPr>
            </w:pPr>
            <w:r>
              <w:rPr>
                <w:rFonts w:hint="eastAsia" w:ascii="宋体" w:hAnsi="宋体"/>
                <w:color w:val="000000"/>
                <w:sz w:val="18"/>
                <w:szCs w:val="18"/>
              </w:rPr>
              <w:t>1、架构图</w:t>
            </w:r>
          </w:p>
          <w:p w14:paraId="151C7388">
            <w:pPr>
              <w:adjustRightInd w:val="0"/>
              <w:snapToGrid w:val="0"/>
              <w:spacing w:line="300" w:lineRule="auto"/>
              <w:rPr>
                <w:rFonts w:ascii="宋体" w:hAnsi="宋体"/>
                <w:color w:val="000000"/>
                <w:sz w:val="18"/>
                <w:szCs w:val="18"/>
              </w:rPr>
            </w:pPr>
            <w:r>
              <w:rPr>
                <w:rFonts w:hint="eastAsia" w:ascii="宋体" w:hAnsi="宋体"/>
                <w:color w:val="000000"/>
                <w:sz w:val="18"/>
                <w:szCs w:val="18"/>
              </w:rPr>
              <w:t>2、短期汇率</w:t>
            </w:r>
          </w:p>
          <w:p w14:paraId="74CBC802">
            <w:pPr>
              <w:adjustRightInd w:val="0"/>
              <w:snapToGrid w:val="0"/>
              <w:spacing w:line="300" w:lineRule="auto"/>
              <w:rPr>
                <w:rFonts w:ascii="宋体" w:hAnsi="宋体"/>
                <w:color w:val="000000"/>
                <w:sz w:val="18"/>
                <w:szCs w:val="18"/>
              </w:rPr>
            </w:pPr>
            <w:r>
              <w:rPr>
                <w:rFonts w:hint="eastAsia" w:ascii="宋体" w:hAnsi="宋体"/>
                <w:color w:val="000000"/>
                <w:sz w:val="18"/>
                <w:szCs w:val="18"/>
              </w:rPr>
              <w:t>3、长期汇率分析：购买力平价</w:t>
            </w:r>
          </w:p>
          <w:p w14:paraId="4C37A879">
            <w:pPr>
              <w:adjustRightInd w:val="0"/>
              <w:snapToGrid w:val="0"/>
              <w:spacing w:line="300" w:lineRule="auto"/>
              <w:rPr>
                <w:rFonts w:ascii="宋体" w:hAnsi="宋体"/>
                <w:color w:val="000000"/>
                <w:sz w:val="18"/>
                <w:szCs w:val="18"/>
              </w:rPr>
            </w:pPr>
            <w:r>
              <w:rPr>
                <w:rFonts w:hint="eastAsia" w:ascii="宋体" w:hAnsi="宋体"/>
                <w:color w:val="000000"/>
                <w:sz w:val="18"/>
                <w:szCs w:val="18"/>
              </w:rPr>
              <w:t>4、长期汇率分析：货币分析法</w:t>
            </w:r>
          </w:p>
          <w:p w14:paraId="757F8A70">
            <w:pPr>
              <w:adjustRightInd w:val="0"/>
              <w:snapToGrid w:val="0"/>
              <w:spacing w:line="300" w:lineRule="auto"/>
              <w:rPr>
                <w:rFonts w:ascii="宋体" w:hAnsi="宋体"/>
                <w:color w:val="000000"/>
                <w:sz w:val="18"/>
                <w:szCs w:val="18"/>
              </w:rPr>
            </w:pPr>
            <w:r>
              <w:rPr>
                <w:rFonts w:hint="eastAsia" w:ascii="宋体" w:hAnsi="宋体"/>
                <w:color w:val="000000"/>
                <w:sz w:val="18"/>
                <w:szCs w:val="18"/>
              </w:rPr>
              <w:t>5、汇率超调</w:t>
            </w:r>
          </w:p>
          <w:p w14:paraId="6DDD0CC6">
            <w:pPr>
              <w:adjustRightInd w:val="0"/>
              <w:snapToGrid w:val="0"/>
              <w:spacing w:line="300" w:lineRule="auto"/>
              <w:rPr>
                <w:rFonts w:ascii="宋体" w:hAnsi="宋体"/>
                <w:color w:val="000000"/>
                <w:sz w:val="18"/>
                <w:szCs w:val="18"/>
              </w:rPr>
            </w:pPr>
            <w:r>
              <w:rPr>
                <w:rFonts w:hint="eastAsia" w:ascii="宋体" w:hAnsi="宋体"/>
                <w:color w:val="000000"/>
                <w:sz w:val="18"/>
                <w:szCs w:val="18"/>
              </w:rPr>
              <w:t>6、我们能预测汇率吗？</w:t>
            </w:r>
          </w:p>
          <w:p w14:paraId="6A2385A0">
            <w:pPr>
              <w:adjustRightInd w:val="0"/>
              <w:snapToGrid w:val="0"/>
              <w:spacing w:line="300" w:lineRule="auto"/>
              <w:rPr>
                <w:rFonts w:eastAsia="黑体"/>
                <w:color w:val="000000"/>
                <w:sz w:val="24"/>
              </w:rPr>
            </w:pPr>
            <w:r>
              <w:rPr>
                <w:rFonts w:hint="eastAsia" w:ascii="宋体" w:hAnsi="宋体"/>
                <w:color w:val="000000"/>
                <w:sz w:val="18"/>
                <w:szCs w:val="18"/>
              </w:rPr>
              <w:t>7、衡量汇率的四种方法</w:t>
            </w:r>
          </w:p>
        </w:tc>
        <w:tc>
          <w:tcPr>
            <w:tcW w:w="2693" w:type="dxa"/>
            <w:shd w:val="clear" w:color="auto" w:fill="auto"/>
          </w:tcPr>
          <w:p w14:paraId="21F72D37">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3694085B">
            <w:pPr>
              <w:adjustRightInd w:val="0"/>
              <w:snapToGrid w:val="0"/>
              <w:spacing w:line="300" w:lineRule="auto"/>
              <w:rPr>
                <w:rFonts w:ascii="宋体" w:hAnsi="宋体"/>
                <w:color w:val="000000"/>
                <w:sz w:val="15"/>
                <w:szCs w:val="15"/>
              </w:rPr>
            </w:pPr>
            <w:r>
              <w:rPr>
                <w:rFonts w:hint="eastAsia" w:ascii="宋体" w:hAnsi="宋体"/>
                <w:color w:val="000000"/>
                <w:sz w:val="15"/>
                <w:szCs w:val="15"/>
              </w:rPr>
              <w:t>1、汇率决定的长短期之分</w:t>
            </w:r>
          </w:p>
          <w:p w14:paraId="17F2E7BE">
            <w:pPr>
              <w:adjustRightInd w:val="0"/>
              <w:snapToGrid w:val="0"/>
              <w:spacing w:line="300" w:lineRule="auto"/>
              <w:rPr>
                <w:rFonts w:ascii="宋体" w:hAnsi="宋体"/>
                <w:color w:val="000000"/>
                <w:sz w:val="15"/>
                <w:szCs w:val="15"/>
              </w:rPr>
            </w:pPr>
            <w:r>
              <w:rPr>
                <w:rFonts w:hint="eastAsia" w:ascii="宋体" w:hAnsi="宋体"/>
                <w:color w:val="000000"/>
                <w:sz w:val="15"/>
                <w:szCs w:val="15"/>
              </w:rPr>
              <w:t>2、长短期汇率决定的理论</w:t>
            </w:r>
          </w:p>
          <w:p w14:paraId="0128E54D">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26231284">
            <w:pPr>
              <w:adjustRightInd w:val="0"/>
              <w:snapToGrid w:val="0"/>
              <w:spacing w:line="300" w:lineRule="auto"/>
              <w:rPr>
                <w:rFonts w:ascii="宋体" w:hAnsi="宋体"/>
                <w:color w:val="000000"/>
                <w:sz w:val="15"/>
                <w:szCs w:val="15"/>
              </w:rPr>
            </w:pPr>
            <w:r>
              <w:rPr>
                <w:rFonts w:hint="eastAsia" w:ascii="宋体" w:hAnsi="宋体"/>
                <w:color w:val="000000"/>
                <w:sz w:val="15"/>
                <w:szCs w:val="15"/>
              </w:rPr>
              <w:t>1、证券市场分析法</w:t>
            </w:r>
          </w:p>
          <w:p w14:paraId="71990084">
            <w:pPr>
              <w:adjustRightInd w:val="0"/>
              <w:snapToGrid w:val="0"/>
              <w:spacing w:line="300" w:lineRule="auto"/>
              <w:rPr>
                <w:rFonts w:hint="eastAsia" w:ascii="宋体" w:hAnsi="宋体"/>
                <w:color w:val="000000"/>
                <w:sz w:val="15"/>
                <w:szCs w:val="15"/>
              </w:rPr>
            </w:pPr>
            <w:r>
              <w:rPr>
                <w:rFonts w:hint="eastAsia" w:ascii="宋体" w:hAnsi="宋体"/>
                <w:color w:val="000000"/>
                <w:sz w:val="15"/>
                <w:szCs w:val="15"/>
              </w:rPr>
              <w:t>2、购买力平价理论</w:t>
            </w:r>
          </w:p>
          <w:p w14:paraId="06AE714C">
            <w:pPr>
              <w:adjustRightInd w:val="0"/>
              <w:snapToGrid w:val="0"/>
              <w:spacing w:line="300" w:lineRule="auto"/>
              <w:rPr>
                <w:rFonts w:ascii="宋体" w:hAnsi="宋体"/>
                <w:color w:val="FF0000"/>
                <w:sz w:val="18"/>
                <w:szCs w:val="18"/>
              </w:rPr>
            </w:pPr>
            <w:r>
              <w:rPr>
                <w:rFonts w:hint="eastAsia" w:ascii="宋体" w:hAnsi="宋体"/>
                <w:color w:val="FF0000"/>
                <w:sz w:val="18"/>
                <w:szCs w:val="18"/>
              </w:rPr>
              <w:t>思政要素：</w:t>
            </w:r>
          </w:p>
          <w:p w14:paraId="7A6BE736">
            <w:pPr>
              <w:adjustRightInd w:val="0"/>
              <w:snapToGrid w:val="0"/>
              <w:spacing w:line="300" w:lineRule="auto"/>
              <w:rPr>
                <w:rFonts w:eastAsia="黑体"/>
                <w:color w:val="000000"/>
                <w:sz w:val="24"/>
              </w:rPr>
            </w:pPr>
            <w:r>
              <w:rPr>
                <w:rFonts w:hint="eastAsia" w:ascii="宋体" w:hAnsi="宋体"/>
                <w:color w:val="FF0000"/>
                <w:sz w:val="15"/>
                <w:szCs w:val="15"/>
              </w:rPr>
              <w:t>科学创新</w:t>
            </w:r>
          </w:p>
        </w:tc>
        <w:tc>
          <w:tcPr>
            <w:tcW w:w="425" w:type="dxa"/>
            <w:shd w:val="clear" w:color="auto" w:fill="auto"/>
            <w:vAlign w:val="center"/>
          </w:tcPr>
          <w:p w14:paraId="04E0ECDD">
            <w:pPr>
              <w:adjustRightInd w:val="0"/>
              <w:snapToGrid w:val="0"/>
              <w:spacing w:line="300" w:lineRule="auto"/>
              <w:jc w:val="center"/>
              <w:rPr>
                <w:rFonts w:eastAsia="黑体"/>
                <w:color w:val="000000"/>
                <w:sz w:val="24"/>
              </w:rPr>
            </w:pPr>
            <w:r>
              <w:rPr>
                <w:rFonts w:hint="eastAsia" w:eastAsia="黑体"/>
                <w:color w:val="000000"/>
                <w:sz w:val="24"/>
              </w:rPr>
              <w:t>6</w:t>
            </w:r>
          </w:p>
        </w:tc>
        <w:tc>
          <w:tcPr>
            <w:tcW w:w="2410" w:type="dxa"/>
            <w:shd w:val="clear" w:color="auto" w:fill="auto"/>
            <w:vAlign w:val="center"/>
          </w:tcPr>
          <w:p w14:paraId="054DADA9">
            <w:pPr>
              <w:adjustRightInd w:val="0"/>
              <w:snapToGrid w:val="0"/>
              <w:spacing w:line="300" w:lineRule="auto"/>
              <w:rPr>
                <w:rFonts w:ascii="宋体" w:hAnsi="宋体"/>
                <w:color w:val="000000"/>
                <w:sz w:val="18"/>
                <w:szCs w:val="18"/>
              </w:rPr>
            </w:pPr>
            <w:r>
              <w:rPr>
                <w:rFonts w:hint="eastAsia" w:ascii="宋体" w:hAnsi="宋体"/>
                <w:color w:val="000000"/>
                <w:sz w:val="18"/>
                <w:szCs w:val="18"/>
              </w:rPr>
              <w:t>1、掌握短期汇率决定的证券市场分析法</w:t>
            </w:r>
          </w:p>
          <w:p w14:paraId="31C5943C">
            <w:pPr>
              <w:adjustRightInd w:val="0"/>
              <w:snapToGrid w:val="0"/>
              <w:spacing w:line="300" w:lineRule="auto"/>
              <w:rPr>
                <w:rFonts w:ascii="宋体" w:hAnsi="宋体"/>
                <w:color w:val="000000"/>
                <w:sz w:val="18"/>
                <w:szCs w:val="18"/>
              </w:rPr>
            </w:pPr>
            <w:r>
              <w:rPr>
                <w:rFonts w:hint="eastAsia" w:ascii="宋体" w:hAnsi="宋体"/>
                <w:color w:val="000000"/>
                <w:sz w:val="18"/>
                <w:szCs w:val="18"/>
              </w:rPr>
              <w:t>2、掌握长期汇率决定的购买力平价理论</w:t>
            </w:r>
          </w:p>
          <w:p w14:paraId="21B119E8">
            <w:pPr>
              <w:adjustRightInd w:val="0"/>
              <w:snapToGrid w:val="0"/>
              <w:spacing w:line="300" w:lineRule="auto"/>
              <w:rPr>
                <w:rFonts w:eastAsia="黑体"/>
                <w:i/>
                <w:color w:val="000000"/>
                <w:sz w:val="24"/>
              </w:rPr>
            </w:pPr>
            <w:r>
              <w:rPr>
                <w:rFonts w:hint="eastAsia" w:ascii="宋体" w:hAnsi="宋体"/>
                <w:color w:val="000000"/>
                <w:sz w:val="18"/>
                <w:szCs w:val="18"/>
              </w:rPr>
              <w:t>3、理解汇率为什么在长短期的决定因素不一样，如何在理论中体现</w:t>
            </w:r>
          </w:p>
        </w:tc>
        <w:tc>
          <w:tcPr>
            <w:tcW w:w="850" w:type="dxa"/>
            <w:shd w:val="clear" w:color="auto" w:fill="auto"/>
            <w:vAlign w:val="center"/>
          </w:tcPr>
          <w:p w14:paraId="569AC8D9">
            <w:pPr>
              <w:adjustRightInd w:val="0"/>
              <w:snapToGrid w:val="0"/>
              <w:spacing w:line="300" w:lineRule="auto"/>
              <w:rPr>
                <w:rFonts w:ascii="宋体" w:hAnsi="宋体"/>
                <w:sz w:val="18"/>
                <w:szCs w:val="18"/>
              </w:rPr>
            </w:pPr>
            <w:r>
              <w:rPr>
                <w:rFonts w:hint="eastAsia" w:ascii="宋体" w:hAnsi="宋体"/>
                <w:sz w:val="18"/>
                <w:szCs w:val="18"/>
              </w:rPr>
              <w:t>1、教师主讲</w:t>
            </w:r>
          </w:p>
          <w:p w14:paraId="4E9EEC3E">
            <w:pPr>
              <w:adjustRightInd w:val="0"/>
              <w:snapToGrid w:val="0"/>
              <w:spacing w:line="300" w:lineRule="auto"/>
              <w:rPr>
                <w:rFonts w:eastAsia="黑体"/>
                <w:i/>
                <w:color w:val="000000"/>
                <w:sz w:val="24"/>
              </w:rPr>
            </w:pPr>
            <w:r>
              <w:rPr>
                <w:rFonts w:hint="eastAsia" w:ascii="宋体" w:hAnsi="宋体"/>
                <w:sz w:val="18"/>
                <w:szCs w:val="18"/>
              </w:rPr>
              <w:t>2、学生讨论</w:t>
            </w:r>
          </w:p>
        </w:tc>
        <w:tc>
          <w:tcPr>
            <w:tcW w:w="993" w:type="dxa"/>
            <w:shd w:val="clear" w:color="auto" w:fill="auto"/>
            <w:vAlign w:val="center"/>
          </w:tcPr>
          <w:p w14:paraId="2A3EF7ED">
            <w:pPr>
              <w:adjustRightInd w:val="0"/>
              <w:snapToGrid w:val="0"/>
              <w:spacing w:line="300" w:lineRule="auto"/>
              <w:rPr>
                <w:rFonts w:eastAsia="黑体"/>
                <w:i/>
                <w:color w:val="000000"/>
                <w:sz w:val="24"/>
              </w:rPr>
            </w:pPr>
            <w:r>
              <w:rPr>
                <w:rFonts w:hint="eastAsia"/>
                <w:sz w:val="18"/>
                <w:szCs w:val="18"/>
              </w:rPr>
              <w:t>购买力平价的内容是什么，其能得到数据支持吗？</w:t>
            </w:r>
          </w:p>
        </w:tc>
        <w:tc>
          <w:tcPr>
            <w:tcW w:w="1216" w:type="dxa"/>
            <w:shd w:val="clear" w:color="auto" w:fill="auto"/>
            <w:vAlign w:val="center"/>
          </w:tcPr>
          <w:p w14:paraId="25BE5614">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4FB85DD2">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72DBAF85">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课程目标2</w:t>
            </w:r>
          </w:p>
          <w:p w14:paraId="3DA5F713">
            <w:pPr>
              <w:adjustRightInd w:val="0"/>
              <w:snapToGrid w:val="0"/>
              <w:spacing w:line="300" w:lineRule="auto"/>
              <w:rPr>
                <w:rFonts w:eastAsia="黑体"/>
                <w:i/>
                <w:color w:val="000000"/>
                <w:sz w:val="24"/>
              </w:rPr>
            </w:pPr>
            <w:r>
              <w:rPr>
                <w:rFonts w:hint="eastAsia" w:ascii="宋体" w:hAnsi="宋体"/>
                <w:color w:val="000000"/>
                <w:sz w:val="18"/>
                <w:szCs w:val="18"/>
              </w:rPr>
              <w:t>课程目标3</w:t>
            </w:r>
          </w:p>
        </w:tc>
      </w:tr>
      <w:tr w14:paraId="7910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D4E119B">
            <w:pPr>
              <w:adjustRightInd w:val="0"/>
              <w:snapToGrid w:val="0"/>
              <w:spacing w:line="300" w:lineRule="auto"/>
              <w:jc w:val="center"/>
              <w:rPr>
                <w:rFonts w:eastAsia="黑体"/>
                <w:color w:val="000000"/>
                <w:sz w:val="24"/>
              </w:rPr>
            </w:pPr>
            <w:r>
              <w:rPr>
                <w:rFonts w:hint="eastAsia" w:eastAsia="黑体"/>
                <w:color w:val="000000"/>
                <w:sz w:val="24"/>
              </w:rPr>
              <w:t>6</w:t>
            </w:r>
          </w:p>
        </w:tc>
        <w:tc>
          <w:tcPr>
            <w:tcW w:w="1374" w:type="dxa"/>
            <w:shd w:val="clear" w:color="auto" w:fill="auto"/>
            <w:vAlign w:val="center"/>
          </w:tcPr>
          <w:p w14:paraId="6099546C">
            <w:pPr>
              <w:adjustRightInd w:val="0"/>
              <w:snapToGrid w:val="0"/>
              <w:spacing w:line="300" w:lineRule="auto"/>
              <w:rPr>
                <w:rFonts w:ascii="宋体" w:hAnsi="宋体"/>
                <w:color w:val="000000"/>
                <w:sz w:val="18"/>
                <w:szCs w:val="18"/>
              </w:rPr>
            </w:pPr>
            <w:r>
              <w:rPr>
                <w:rFonts w:hint="eastAsia" w:ascii="宋体" w:hAnsi="宋体"/>
                <w:color w:val="000000"/>
                <w:sz w:val="18"/>
                <w:szCs w:val="18"/>
              </w:rPr>
              <w:t>第6章</w:t>
            </w:r>
          </w:p>
          <w:p w14:paraId="5D71187B">
            <w:pPr>
              <w:adjustRightInd w:val="0"/>
              <w:snapToGrid w:val="0"/>
              <w:spacing w:line="300" w:lineRule="auto"/>
              <w:rPr>
                <w:rFonts w:eastAsia="黑体"/>
                <w:color w:val="000000"/>
                <w:sz w:val="24"/>
              </w:rPr>
            </w:pPr>
            <w:r>
              <w:rPr>
                <w:rFonts w:hint="eastAsia" w:ascii="宋体" w:hAnsi="宋体"/>
                <w:color w:val="000000"/>
                <w:sz w:val="18"/>
                <w:szCs w:val="18"/>
              </w:rPr>
              <w:t>政府的外汇政策</w:t>
            </w:r>
          </w:p>
        </w:tc>
        <w:tc>
          <w:tcPr>
            <w:tcW w:w="2688" w:type="dxa"/>
            <w:shd w:val="clear" w:color="auto" w:fill="auto"/>
          </w:tcPr>
          <w:p w14:paraId="219DC990">
            <w:pPr>
              <w:adjustRightInd w:val="0"/>
              <w:snapToGrid w:val="0"/>
              <w:spacing w:line="300" w:lineRule="auto"/>
              <w:rPr>
                <w:rFonts w:ascii="宋体" w:hAnsi="宋体"/>
                <w:color w:val="000000"/>
                <w:sz w:val="18"/>
                <w:szCs w:val="18"/>
              </w:rPr>
            </w:pPr>
            <w:r>
              <w:rPr>
                <w:rFonts w:hint="eastAsia" w:ascii="宋体" w:hAnsi="宋体"/>
                <w:color w:val="000000"/>
                <w:sz w:val="18"/>
                <w:szCs w:val="18"/>
              </w:rPr>
              <w:t>1、两个方面：汇率的灵活性和外汇市场准入的限制</w:t>
            </w:r>
          </w:p>
          <w:p w14:paraId="664F2C4F">
            <w:pPr>
              <w:adjustRightInd w:val="0"/>
              <w:snapToGrid w:val="0"/>
              <w:spacing w:line="300" w:lineRule="auto"/>
              <w:rPr>
                <w:rFonts w:ascii="宋体" w:hAnsi="宋体"/>
                <w:color w:val="000000"/>
                <w:sz w:val="18"/>
                <w:szCs w:val="18"/>
              </w:rPr>
            </w:pPr>
            <w:r>
              <w:rPr>
                <w:rFonts w:hint="eastAsia" w:ascii="宋体" w:hAnsi="宋体"/>
                <w:color w:val="000000"/>
                <w:sz w:val="18"/>
                <w:szCs w:val="18"/>
              </w:rPr>
              <w:t>2、浮动汇率</w:t>
            </w:r>
          </w:p>
          <w:p w14:paraId="4E202EB2">
            <w:pPr>
              <w:adjustRightInd w:val="0"/>
              <w:snapToGrid w:val="0"/>
              <w:spacing w:line="300" w:lineRule="auto"/>
              <w:rPr>
                <w:rFonts w:ascii="宋体" w:hAnsi="宋体"/>
                <w:color w:val="000000"/>
                <w:sz w:val="18"/>
                <w:szCs w:val="18"/>
              </w:rPr>
            </w:pPr>
            <w:r>
              <w:rPr>
                <w:rFonts w:hint="eastAsia" w:ascii="宋体" w:hAnsi="宋体"/>
                <w:color w:val="000000"/>
                <w:sz w:val="18"/>
                <w:szCs w:val="18"/>
              </w:rPr>
              <w:t>3、固定汇率</w:t>
            </w:r>
          </w:p>
          <w:p w14:paraId="402B9F1C">
            <w:pPr>
              <w:adjustRightInd w:val="0"/>
              <w:snapToGrid w:val="0"/>
              <w:spacing w:line="300" w:lineRule="auto"/>
              <w:rPr>
                <w:rFonts w:ascii="宋体" w:hAnsi="宋体"/>
                <w:color w:val="000000"/>
                <w:sz w:val="18"/>
                <w:szCs w:val="18"/>
              </w:rPr>
            </w:pPr>
            <w:r>
              <w:rPr>
                <w:rFonts w:hint="eastAsia" w:ascii="宋体" w:hAnsi="宋体"/>
                <w:color w:val="000000"/>
                <w:sz w:val="18"/>
                <w:szCs w:val="18"/>
              </w:rPr>
              <w:t>4、官方干预下的维护</w:t>
            </w:r>
          </w:p>
          <w:p w14:paraId="736A22A1">
            <w:pPr>
              <w:adjustRightInd w:val="0"/>
              <w:snapToGrid w:val="0"/>
              <w:spacing w:line="300" w:lineRule="auto"/>
              <w:rPr>
                <w:rFonts w:ascii="宋体" w:hAnsi="宋体"/>
                <w:color w:val="000000"/>
                <w:sz w:val="18"/>
                <w:szCs w:val="18"/>
              </w:rPr>
            </w:pPr>
            <w:r>
              <w:rPr>
                <w:rFonts w:hint="eastAsia" w:ascii="宋体" w:hAnsi="宋体"/>
                <w:color w:val="000000"/>
                <w:sz w:val="18"/>
                <w:szCs w:val="18"/>
              </w:rPr>
              <w:t>5、外汇管制</w:t>
            </w:r>
          </w:p>
          <w:p w14:paraId="3BB3D0F3">
            <w:pPr>
              <w:adjustRightInd w:val="0"/>
              <w:snapToGrid w:val="0"/>
              <w:spacing w:line="300" w:lineRule="auto"/>
              <w:rPr>
                <w:rFonts w:eastAsia="黑体"/>
                <w:color w:val="000000"/>
                <w:sz w:val="24"/>
              </w:rPr>
            </w:pPr>
            <w:r>
              <w:rPr>
                <w:rFonts w:hint="eastAsia" w:ascii="宋体" w:hAnsi="宋体"/>
                <w:color w:val="000000"/>
                <w:sz w:val="18"/>
                <w:szCs w:val="18"/>
              </w:rPr>
              <w:t>6、国际货币体系的演变</w:t>
            </w:r>
          </w:p>
        </w:tc>
        <w:tc>
          <w:tcPr>
            <w:tcW w:w="2693" w:type="dxa"/>
            <w:shd w:val="clear" w:color="auto" w:fill="auto"/>
          </w:tcPr>
          <w:p w14:paraId="57ED8AC4">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098AC360">
            <w:pPr>
              <w:adjustRightInd w:val="0"/>
              <w:snapToGrid w:val="0"/>
              <w:spacing w:line="300" w:lineRule="auto"/>
              <w:rPr>
                <w:rFonts w:ascii="宋体" w:hAnsi="宋体"/>
                <w:color w:val="000000"/>
                <w:sz w:val="15"/>
                <w:szCs w:val="15"/>
              </w:rPr>
            </w:pPr>
            <w:r>
              <w:rPr>
                <w:rFonts w:hint="eastAsia" w:ascii="宋体" w:hAnsi="宋体"/>
                <w:color w:val="000000"/>
                <w:sz w:val="15"/>
                <w:szCs w:val="15"/>
              </w:rPr>
              <w:t>1、政府外汇政策的两个方面</w:t>
            </w:r>
          </w:p>
          <w:p w14:paraId="588409CF">
            <w:pPr>
              <w:adjustRightInd w:val="0"/>
              <w:snapToGrid w:val="0"/>
              <w:spacing w:line="300" w:lineRule="auto"/>
              <w:rPr>
                <w:rFonts w:ascii="宋体" w:hAnsi="宋体"/>
                <w:color w:val="000000"/>
                <w:sz w:val="15"/>
                <w:szCs w:val="15"/>
              </w:rPr>
            </w:pPr>
            <w:r>
              <w:rPr>
                <w:rFonts w:hint="eastAsia" w:ascii="宋体" w:hAnsi="宋体"/>
                <w:color w:val="000000"/>
                <w:sz w:val="15"/>
                <w:szCs w:val="15"/>
              </w:rPr>
              <w:t>2、国际货币体系的演变</w:t>
            </w:r>
          </w:p>
          <w:p w14:paraId="6133A524">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2F5484FE">
            <w:pPr>
              <w:adjustRightInd w:val="0"/>
              <w:snapToGrid w:val="0"/>
              <w:spacing w:line="300" w:lineRule="auto"/>
              <w:rPr>
                <w:rFonts w:hint="eastAsia" w:ascii="宋体" w:hAnsi="宋体"/>
                <w:color w:val="000000"/>
                <w:sz w:val="15"/>
                <w:szCs w:val="15"/>
              </w:rPr>
            </w:pPr>
            <w:r>
              <w:rPr>
                <w:rFonts w:hint="eastAsia" w:ascii="宋体" w:hAnsi="宋体"/>
                <w:color w:val="000000"/>
                <w:sz w:val="15"/>
                <w:szCs w:val="15"/>
              </w:rPr>
              <w:t>1、固定汇率的运行机制</w:t>
            </w:r>
          </w:p>
          <w:p w14:paraId="08EA574F">
            <w:pPr>
              <w:adjustRightInd w:val="0"/>
              <w:snapToGrid w:val="0"/>
              <w:spacing w:line="300" w:lineRule="auto"/>
              <w:rPr>
                <w:rFonts w:ascii="宋体" w:hAnsi="宋体"/>
                <w:color w:val="000000"/>
                <w:sz w:val="15"/>
                <w:szCs w:val="15"/>
              </w:rPr>
            </w:pPr>
            <w:r>
              <w:rPr>
                <w:rFonts w:hint="eastAsia" w:ascii="宋体" w:hAnsi="宋体"/>
                <w:color w:val="000000"/>
                <w:sz w:val="15"/>
                <w:szCs w:val="15"/>
              </w:rPr>
              <w:t>2、冲销干预的影响</w:t>
            </w:r>
          </w:p>
          <w:p w14:paraId="5FDF9699">
            <w:pPr>
              <w:adjustRightInd w:val="0"/>
              <w:snapToGrid w:val="0"/>
              <w:spacing w:line="300" w:lineRule="auto"/>
              <w:rPr>
                <w:rFonts w:ascii="宋体" w:hAnsi="宋体"/>
                <w:color w:val="FF0000"/>
                <w:sz w:val="18"/>
                <w:szCs w:val="18"/>
              </w:rPr>
            </w:pPr>
            <w:r>
              <w:rPr>
                <w:rFonts w:hint="eastAsia" w:ascii="宋体" w:hAnsi="宋体"/>
                <w:color w:val="FF0000"/>
                <w:sz w:val="18"/>
                <w:szCs w:val="18"/>
              </w:rPr>
              <w:t>思政要素：</w:t>
            </w:r>
          </w:p>
          <w:p w14:paraId="6EBAAA88">
            <w:pPr>
              <w:adjustRightInd w:val="0"/>
              <w:snapToGrid w:val="0"/>
              <w:spacing w:line="300" w:lineRule="auto"/>
              <w:rPr>
                <w:rFonts w:hint="eastAsia" w:ascii="宋体" w:hAnsi="宋体"/>
                <w:color w:val="FF0000"/>
                <w:sz w:val="15"/>
                <w:szCs w:val="15"/>
              </w:rPr>
            </w:pPr>
            <w:r>
              <w:rPr>
                <w:rFonts w:hint="eastAsia" w:ascii="宋体" w:hAnsi="宋体"/>
                <w:color w:val="FF0000"/>
                <w:sz w:val="15"/>
                <w:szCs w:val="15"/>
              </w:rPr>
              <w:t>1、执政为民</w:t>
            </w:r>
          </w:p>
          <w:p w14:paraId="32AB0A9F">
            <w:pPr>
              <w:adjustRightInd w:val="0"/>
              <w:snapToGrid w:val="0"/>
              <w:spacing w:line="300" w:lineRule="auto"/>
              <w:rPr>
                <w:rFonts w:eastAsia="黑体"/>
                <w:color w:val="000000"/>
                <w:sz w:val="24"/>
              </w:rPr>
            </w:pPr>
            <w:r>
              <w:rPr>
                <w:rFonts w:hint="eastAsia" w:ascii="宋体" w:hAnsi="宋体"/>
                <w:color w:val="FF0000"/>
                <w:sz w:val="15"/>
                <w:szCs w:val="15"/>
              </w:rPr>
              <w:t>2、与时俱进</w:t>
            </w:r>
          </w:p>
        </w:tc>
        <w:tc>
          <w:tcPr>
            <w:tcW w:w="425" w:type="dxa"/>
            <w:shd w:val="clear" w:color="auto" w:fill="auto"/>
            <w:vAlign w:val="center"/>
          </w:tcPr>
          <w:p w14:paraId="4575D1E1">
            <w:pPr>
              <w:adjustRightInd w:val="0"/>
              <w:snapToGrid w:val="0"/>
              <w:spacing w:line="300" w:lineRule="auto"/>
              <w:jc w:val="center"/>
              <w:rPr>
                <w:rFonts w:eastAsia="黑体"/>
                <w:color w:val="000000"/>
                <w:sz w:val="24"/>
              </w:rPr>
            </w:pPr>
            <w:r>
              <w:rPr>
                <w:rFonts w:hint="eastAsia" w:eastAsia="黑体"/>
                <w:color w:val="000000"/>
                <w:sz w:val="24"/>
              </w:rPr>
              <w:t>4</w:t>
            </w:r>
          </w:p>
        </w:tc>
        <w:tc>
          <w:tcPr>
            <w:tcW w:w="2410" w:type="dxa"/>
            <w:shd w:val="clear" w:color="auto" w:fill="auto"/>
            <w:vAlign w:val="center"/>
          </w:tcPr>
          <w:p w14:paraId="0948453A">
            <w:pPr>
              <w:adjustRightInd w:val="0"/>
              <w:snapToGrid w:val="0"/>
              <w:spacing w:line="300" w:lineRule="auto"/>
              <w:rPr>
                <w:rFonts w:ascii="宋体" w:hAnsi="宋体"/>
                <w:color w:val="000000"/>
                <w:sz w:val="18"/>
                <w:szCs w:val="18"/>
              </w:rPr>
            </w:pPr>
            <w:r>
              <w:rPr>
                <w:rFonts w:hint="eastAsia" w:ascii="宋体" w:hAnsi="宋体"/>
                <w:color w:val="000000"/>
                <w:sz w:val="18"/>
                <w:szCs w:val="18"/>
              </w:rPr>
              <w:t>1、浮动汇率制和固定汇率制下汇率决定的核心</w:t>
            </w:r>
          </w:p>
          <w:p w14:paraId="360B09D2">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2、国际货币体系演变的内在逻辑</w:t>
            </w:r>
          </w:p>
          <w:p w14:paraId="7BA31A2A">
            <w:pPr>
              <w:adjustRightInd w:val="0"/>
              <w:snapToGrid w:val="0"/>
              <w:spacing w:line="300" w:lineRule="auto"/>
              <w:rPr>
                <w:rFonts w:eastAsia="黑体"/>
                <w:i/>
                <w:color w:val="000000"/>
                <w:sz w:val="24"/>
              </w:rPr>
            </w:pPr>
            <w:r>
              <w:rPr>
                <w:rFonts w:hint="eastAsia" w:ascii="宋体" w:hAnsi="宋体"/>
                <w:color w:val="000000"/>
                <w:sz w:val="18"/>
                <w:szCs w:val="18"/>
              </w:rPr>
              <w:t>3、人民币形成机制改革中，先固定后浮动的发展态势，是政府与时俱进、执政为民的体现</w:t>
            </w:r>
          </w:p>
        </w:tc>
        <w:tc>
          <w:tcPr>
            <w:tcW w:w="850" w:type="dxa"/>
            <w:shd w:val="clear" w:color="auto" w:fill="auto"/>
            <w:vAlign w:val="center"/>
          </w:tcPr>
          <w:p w14:paraId="1135EF36">
            <w:pPr>
              <w:adjustRightInd w:val="0"/>
              <w:snapToGrid w:val="0"/>
              <w:spacing w:line="300" w:lineRule="auto"/>
              <w:rPr>
                <w:rFonts w:ascii="宋体" w:hAnsi="宋体"/>
                <w:sz w:val="18"/>
                <w:szCs w:val="18"/>
              </w:rPr>
            </w:pPr>
            <w:r>
              <w:rPr>
                <w:rFonts w:hint="eastAsia" w:ascii="宋体" w:hAnsi="宋体"/>
                <w:sz w:val="18"/>
                <w:szCs w:val="18"/>
              </w:rPr>
              <w:t>1、教师主讲</w:t>
            </w:r>
          </w:p>
          <w:p w14:paraId="1DC072BB">
            <w:pPr>
              <w:adjustRightInd w:val="0"/>
              <w:snapToGrid w:val="0"/>
              <w:spacing w:line="300" w:lineRule="auto"/>
              <w:rPr>
                <w:rFonts w:eastAsia="黑体"/>
                <w:i/>
                <w:color w:val="000000"/>
                <w:sz w:val="24"/>
              </w:rPr>
            </w:pPr>
            <w:r>
              <w:rPr>
                <w:rFonts w:hint="eastAsia" w:ascii="宋体" w:hAnsi="宋体"/>
                <w:sz w:val="18"/>
                <w:szCs w:val="18"/>
              </w:rPr>
              <w:t>2、学生讨论</w:t>
            </w:r>
          </w:p>
        </w:tc>
        <w:tc>
          <w:tcPr>
            <w:tcW w:w="993" w:type="dxa"/>
            <w:shd w:val="clear" w:color="auto" w:fill="auto"/>
            <w:vAlign w:val="center"/>
          </w:tcPr>
          <w:p w14:paraId="07506DB8">
            <w:pPr>
              <w:adjustRightInd w:val="0"/>
              <w:snapToGrid w:val="0"/>
              <w:spacing w:line="300" w:lineRule="auto"/>
              <w:rPr>
                <w:rFonts w:eastAsia="黑体"/>
                <w:i/>
                <w:color w:val="000000"/>
                <w:sz w:val="24"/>
              </w:rPr>
            </w:pPr>
            <w:r>
              <w:rPr>
                <w:rFonts w:hint="eastAsia"/>
                <w:sz w:val="18"/>
                <w:szCs w:val="18"/>
              </w:rPr>
              <w:t>课程第2次作业；对外汇市场的冲销干预有哪些方式？</w:t>
            </w:r>
          </w:p>
        </w:tc>
        <w:tc>
          <w:tcPr>
            <w:tcW w:w="1216" w:type="dxa"/>
            <w:shd w:val="clear" w:color="auto" w:fill="auto"/>
            <w:vAlign w:val="center"/>
          </w:tcPr>
          <w:p w14:paraId="2EF3E2FF">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3C2778E3">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17C6CB10">
            <w:pPr>
              <w:adjustRightInd w:val="0"/>
              <w:snapToGrid w:val="0"/>
              <w:spacing w:line="300" w:lineRule="auto"/>
              <w:rPr>
                <w:rFonts w:eastAsia="黑体"/>
                <w:i/>
                <w:color w:val="000000"/>
                <w:sz w:val="24"/>
              </w:rPr>
            </w:pPr>
            <w:r>
              <w:rPr>
                <w:rFonts w:hint="eastAsia" w:ascii="宋体" w:hAnsi="宋体"/>
                <w:color w:val="000000"/>
                <w:sz w:val="18"/>
                <w:szCs w:val="18"/>
              </w:rPr>
              <w:t>课程目标2</w:t>
            </w:r>
          </w:p>
        </w:tc>
      </w:tr>
      <w:tr w14:paraId="0E45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7750938">
            <w:pPr>
              <w:adjustRightInd w:val="0"/>
              <w:snapToGrid w:val="0"/>
              <w:spacing w:line="300" w:lineRule="auto"/>
              <w:jc w:val="center"/>
              <w:rPr>
                <w:rFonts w:eastAsia="黑体"/>
                <w:color w:val="000000"/>
                <w:sz w:val="24"/>
              </w:rPr>
            </w:pPr>
            <w:r>
              <w:rPr>
                <w:rFonts w:hint="eastAsia" w:eastAsia="黑体"/>
                <w:color w:val="000000"/>
                <w:sz w:val="24"/>
              </w:rPr>
              <w:t>7</w:t>
            </w:r>
          </w:p>
        </w:tc>
        <w:tc>
          <w:tcPr>
            <w:tcW w:w="1374" w:type="dxa"/>
            <w:shd w:val="clear" w:color="auto" w:fill="auto"/>
            <w:vAlign w:val="center"/>
          </w:tcPr>
          <w:p w14:paraId="33E88996">
            <w:pPr>
              <w:adjustRightInd w:val="0"/>
              <w:snapToGrid w:val="0"/>
              <w:spacing w:line="300" w:lineRule="auto"/>
              <w:rPr>
                <w:rFonts w:ascii="宋体" w:hAnsi="宋体"/>
                <w:color w:val="000000"/>
                <w:sz w:val="18"/>
                <w:szCs w:val="18"/>
              </w:rPr>
            </w:pPr>
            <w:r>
              <w:rPr>
                <w:rFonts w:hint="eastAsia" w:ascii="宋体" w:hAnsi="宋体"/>
                <w:color w:val="000000"/>
                <w:sz w:val="18"/>
                <w:szCs w:val="18"/>
              </w:rPr>
              <w:t>第7章</w:t>
            </w:r>
          </w:p>
          <w:p w14:paraId="52AFD77B">
            <w:pPr>
              <w:adjustRightInd w:val="0"/>
              <w:snapToGrid w:val="0"/>
              <w:spacing w:line="300" w:lineRule="auto"/>
              <w:rPr>
                <w:rFonts w:eastAsia="黑体"/>
                <w:color w:val="000000"/>
                <w:sz w:val="24"/>
              </w:rPr>
            </w:pPr>
            <w:r>
              <w:rPr>
                <w:rFonts w:hint="eastAsia" w:ascii="宋体" w:hAnsi="宋体"/>
                <w:color w:val="000000"/>
                <w:sz w:val="18"/>
                <w:szCs w:val="18"/>
              </w:rPr>
              <w:t>国际借贷与金融危机</w:t>
            </w:r>
          </w:p>
        </w:tc>
        <w:tc>
          <w:tcPr>
            <w:tcW w:w="2688" w:type="dxa"/>
            <w:shd w:val="clear" w:color="auto" w:fill="auto"/>
          </w:tcPr>
          <w:p w14:paraId="0E6E4BC1">
            <w:pPr>
              <w:adjustRightInd w:val="0"/>
              <w:snapToGrid w:val="0"/>
              <w:spacing w:line="300" w:lineRule="auto"/>
              <w:rPr>
                <w:rFonts w:ascii="宋体" w:hAnsi="宋体"/>
                <w:color w:val="000000"/>
                <w:sz w:val="18"/>
                <w:szCs w:val="18"/>
              </w:rPr>
            </w:pPr>
            <w:r>
              <w:rPr>
                <w:rFonts w:hint="eastAsia" w:ascii="宋体" w:hAnsi="宋体"/>
                <w:color w:val="000000"/>
                <w:sz w:val="18"/>
                <w:szCs w:val="18"/>
              </w:rPr>
              <w:t>1、规范有序的国际借贷的收益与损失</w:t>
            </w:r>
          </w:p>
          <w:p w14:paraId="652CE069">
            <w:pPr>
              <w:adjustRightInd w:val="0"/>
              <w:snapToGrid w:val="0"/>
              <w:spacing w:line="300" w:lineRule="auto"/>
              <w:rPr>
                <w:rFonts w:ascii="宋体" w:hAnsi="宋体"/>
                <w:color w:val="000000"/>
                <w:sz w:val="18"/>
                <w:szCs w:val="18"/>
              </w:rPr>
            </w:pPr>
            <w:r>
              <w:rPr>
                <w:rFonts w:hint="eastAsia" w:ascii="宋体" w:hAnsi="宋体"/>
                <w:color w:val="000000"/>
                <w:sz w:val="18"/>
                <w:szCs w:val="18"/>
              </w:rPr>
              <w:t>2、国际借贷说</w:t>
            </w:r>
          </w:p>
          <w:p w14:paraId="00F768F4">
            <w:pPr>
              <w:adjustRightInd w:val="0"/>
              <w:snapToGrid w:val="0"/>
              <w:spacing w:line="300" w:lineRule="auto"/>
              <w:rPr>
                <w:rFonts w:ascii="宋体" w:hAnsi="宋体"/>
                <w:color w:val="000000"/>
                <w:sz w:val="18"/>
                <w:szCs w:val="18"/>
              </w:rPr>
            </w:pPr>
            <w:r>
              <w:rPr>
                <w:rFonts w:hint="eastAsia" w:ascii="宋体" w:hAnsi="宋体"/>
                <w:color w:val="000000"/>
                <w:sz w:val="18"/>
                <w:szCs w:val="18"/>
              </w:rPr>
              <w:t>3、向发展中国家提供的国际借贷</w:t>
            </w:r>
          </w:p>
          <w:p w14:paraId="08600B16">
            <w:pPr>
              <w:adjustRightInd w:val="0"/>
              <w:snapToGrid w:val="0"/>
              <w:spacing w:line="300" w:lineRule="auto"/>
              <w:rPr>
                <w:rFonts w:ascii="宋体" w:hAnsi="宋体"/>
                <w:color w:val="000000"/>
                <w:sz w:val="18"/>
                <w:szCs w:val="18"/>
              </w:rPr>
            </w:pPr>
            <w:r>
              <w:rPr>
                <w:rFonts w:hint="eastAsia" w:ascii="宋体" w:hAnsi="宋体"/>
                <w:color w:val="000000"/>
                <w:sz w:val="18"/>
                <w:szCs w:val="18"/>
              </w:rPr>
              <w:t>4、金融危机的根源</w:t>
            </w:r>
          </w:p>
          <w:p w14:paraId="19E60CDD">
            <w:pPr>
              <w:adjustRightInd w:val="0"/>
              <w:snapToGrid w:val="0"/>
              <w:spacing w:line="300" w:lineRule="auto"/>
              <w:rPr>
                <w:rFonts w:ascii="宋体" w:hAnsi="宋体"/>
                <w:color w:val="000000"/>
                <w:sz w:val="18"/>
                <w:szCs w:val="18"/>
              </w:rPr>
            </w:pPr>
            <w:r>
              <w:rPr>
                <w:rFonts w:hint="eastAsia" w:ascii="宋体" w:hAnsi="宋体"/>
                <w:color w:val="000000"/>
                <w:sz w:val="18"/>
                <w:szCs w:val="18"/>
              </w:rPr>
              <w:t>5、金融危机的解决</w:t>
            </w:r>
          </w:p>
          <w:p w14:paraId="41903A67">
            <w:pPr>
              <w:adjustRightInd w:val="0"/>
              <w:snapToGrid w:val="0"/>
              <w:spacing w:line="300" w:lineRule="auto"/>
              <w:rPr>
                <w:rFonts w:ascii="宋体" w:hAnsi="宋体"/>
                <w:color w:val="000000"/>
                <w:sz w:val="18"/>
                <w:szCs w:val="18"/>
              </w:rPr>
            </w:pPr>
            <w:r>
              <w:rPr>
                <w:rFonts w:hint="eastAsia" w:ascii="宋体" w:hAnsi="宋体"/>
                <w:color w:val="000000"/>
                <w:sz w:val="18"/>
                <w:szCs w:val="18"/>
              </w:rPr>
              <w:t>6、减少金融危机发生的频率</w:t>
            </w:r>
          </w:p>
          <w:p w14:paraId="288938C4">
            <w:pPr>
              <w:adjustRightInd w:val="0"/>
              <w:snapToGrid w:val="0"/>
              <w:spacing w:line="300" w:lineRule="auto"/>
              <w:rPr>
                <w:rFonts w:eastAsia="黑体"/>
                <w:color w:val="000000"/>
                <w:sz w:val="24"/>
              </w:rPr>
            </w:pPr>
            <w:r>
              <w:rPr>
                <w:rFonts w:hint="eastAsia" w:ascii="宋体" w:hAnsi="宋体"/>
                <w:color w:val="000000"/>
                <w:sz w:val="18"/>
                <w:szCs w:val="18"/>
              </w:rPr>
              <w:t>7、全球金融和经济危机</w:t>
            </w:r>
          </w:p>
        </w:tc>
        <w:tc>
          <w:tcPr>
            <w:tcW w:w="2693" w:type="dxa"/>
            <w:shd w:val="clear" w:color="auto" w:fill="auto"/>
          </w:tcPr>
          <w:p w14:paraId="00C6A863">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6A7B3B78">
            <w:pPr>
              <w:adjustRightInd w:val="0"/>
              <w:snapToGrid w:val="0"/>
              <w:spacing w:line="300" w:lineRule="auto"/>
              <w:rPr>
                <w:rFonts w:ascii="宋体" w:hAnsi="宋体"/>
                <w:color w:val="000000"/>
                <w:sz w:val="15"/>
                <w:szCs w:val="15"/>
              </w:rPr>
            </w:pPr>
            <w:r>
              <w:rPr>
                <w:rFonts w:hint="eastAsia" w:ascii="宋体" w:hAnsi="宋体"/>
                <w:color w:val="000000"/>
                <w:sz w:val="15"/>
                <w:szCs w:val="15"/>
              </w:rPr>
              <w:t>1、国际借贷说的内容</w:t>
            </w:r>
          </w:p>
          <w:p w14:paraId="5CBE36CE">
            <w:pPr>
              <w:adjustRightInd w:val="0"/>
              <w:snapToGrid w:val="0"/>
              <w:spacing w:line="300" w:lineRule="auto"/>
              <w:rPr>
                <w:rFonts w:ascii="宋体" w:hAnsi="宋体"/>
                <w:color w:val="000000"/>
                <w:sz w:val="15"/>
                <w:szCs w:val="15"/>
              </w:rPr>
            </w:pPr>
            <w:r>
              <w:rPr>
                <w:rFonts w:hint="eastAsia" w:ascii="宋体" w:hAnsi="宋体"/>
                <w:color w:val="000000"/>
                <w:sz w:val="15"/>
                <w:szCs w:val="15"/>
              </w:rPr>
              <w:t>2、解决金融危机的方法</w:t>
            </w:r>
          </w:p>
          <w:p w14:paraId="5B05C74F">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74927B8A">
            <w:pPr>
              <w:adjustRightInd w:val="0"/>
              <w:snapToGrid w:val="0"/>
              <w:spacing w:line="300" w:lineRule="auto"/>
              <w:rPr>
                <w:rFonts w:ascii="宋体" w:hAnsi="宋体"/>
                <w:color w:val="000000"/>
                <w:sz w:val="15"/>
                <w:szCs w:val="15"/>
              </w:rPr>
            </w:pPr>
            <w:r>
              <w:rPr>
                <w:rFonts w:hint="eastAsia" w:ascii="宋体" w:hAnsi="宋体"/>
                <w:color w:val="000000"/>
                <w:sz w:val="15"/>
                <w:szCs w:val="15"/>
              </w:rPr>
              <w:t>理解金融危机的根源</w:t>
            </w:r>
          </w:p>
          <w:p w14:paraId="7ED77B89">
            <w:pPr>
              <w:adjustRightInd w:val="0"/>
              <w:snapToGrid w:val="0"/>
              <w:spacing w:line="300" w:lineRule="auto"/>
              <w:rPr>
                <w:rFonts w:ascii="宋体" w:hAnsi="宋体"/>
                <w:color w:val="FF0000"/>
                <w:sz w:val="18"/>
                <w:szCs w:val="18"/>
              </w:rPr>
            </w:pPr>
            <w:r>
              <w:rPr>
                <w:rFonts w:hint="eastAsia" w:ascii="宋体" w:hAnsi="宋体"/>
                <w:color w:val="FF0000"/>
                <w:sz w:val="18"/>
                <w:szCs w:val="18"/>
              </w:rPr>
              <w:t>思政要素：</w:t>
            </w:r>
          </w:p>
          <w:p w14:paraId="03B65699">
            <w:pPr>
              <w:adjustRightInd w:val="0"/>
              <w:snapToGrid w:val="0"/>
              <w:spacing w:line="300" w:lineRule="auto"/>
              <w:rPr>
                <w:rFonts w:eastAsia="黑体"/>
                <w:color w:val="000000"/>
                <w:sz w:val="24"/>
              </w:rPr>
            </w:pPr>
            <w:r>
              <w:rPr>
                <w:rFonts w:hint="eastAsia" w:ascii="宋体" w:hAnsi="宋体"/>
                <w:color w:val="FF0000"/>
                <w:sz w:val="15"/>
                <w:szCs w:val="15"/>
              </w:rPr>
              <w:t>制度自信</w:t>
            </w:r>
          </w:p>
        </w:tc>
        <w:tc>
          <w:tcPr>
            <w:tcW w:w="425" w:type="dxa"/>
            <w:shd w:val="clear" w:color="auto" w:fill="auto"/>
            <w:vAlign w:val="center"/>
          </w:tcPr>
          <w:p w14:paraId="6516C94D">
            <w:pPr>
              <w:adjustRightInd w:val="0"/>
              <w:snapToGrid w:val="0"/>
              <w:spacing w:line="300" w:lineRule="auto"/>
              <w:jc w:val="center"/>
              <w:rPr>
                <w:rFonts w:eastAsia="黑体"/>
                <w:color w:val="000000"/>
                <w:sz w:val="24"/>
              </w:rPr>
            </w:pPr>
            <w:r>
              <w:rPr>
                <w:rFonts w:hint="eastAsia" w:eastAsia="黑体"/>
                <w:color w:val="000000"/>
                <w:sz w:val="24"/>
              </w:rPr>
              <w:t>4</w:t>
            </w:r>
          </w:p>
        </w:tc>
        <w:tc>
          <w:tcPr>
            <w:tcW w:w="2410" w:type="dxa"/>
            <w:shd w:val="clear" w:color="auto" w:fill="auto"/>
            <w:vAlign w:val="center"/>
          </w:tcPr>
          <w:p w14:paraId="69087EEA">
            <w:pPr>
              <w:adjustRightInd w:val="0"/>
              <w:snapToGrid w:val="0"/>
              <w:spacing w:line="300" w:lineRule="auto"/>
              <w:rPr>
                <w:rFonts w:ascii="宋体" w:hAnsi="宋体"/>
                <w:color w:val="000000"/>
                <w:sz w:val="18"/>
                <w:szCs w:val="18"/>
              </w:rPr>
            </w:pPr>
            <w:r>
              <w:rPr>
                <w:rFonts w:hint="eastAsia" w:ascii="宋体" w:hAnsi="宋体"/>
                <w:color w:val="000000"/>
                <w:sz w:val="18"/>
                <w:szCs w:val="18"/>
              </w:rPr>
              <w:t>1、理解发生金融危机的根本原因</w:t>
            </w:r>
          </w:p>
          <w:p w14:paraId="47FB4D26">
            <w:pPr>
              <w:adjustRightInd w:val="0"/>
              <w:snapToGrid w:val="0"/>
              <w:spacing w:line="300" w:lineRule="auto"/>
              <w:rPr>
                <w:rFonts w:eastAsia="黑体"/>
                <w:i/>
                <w:color w:val="000000"/>
                <w:sz w:val="24"/>
              </w:rPr>
            </w:pPr>
            <w:r>
              <w:rPr>
                <w:rFonts w:hint="eastAsia" w:ascii="宋体" w:hAnsi="宋体"/>
                <w:color w:val="000000"/>
                <w:sz w:val="18"/>
                <w:szCs w:val="18"/>
              </w:rPr>
              <w:t>2、面对全球性金融危机，为什么中国往往能独善其身，有哪些制度优势保证</w:t>
            </w:r>
          </w:p>
        </w:tc>
        <w:tc>
          <w:tcPr>
            <w:tcW w:w="850" w:type="dxa"/>
            <w:shd w:val="clear" w:color="auto" w:fill="auto"/>
            <w:vAlign w:val="center"/>
          </w:tcPr>
          <w:p w14:paraId="4392CA1A">
            <w:pPr>
              <w:adjustRightInd w:val="0"/>
              <w:snapToGrid w:val="0"/>
              <w:spacing w:line="300" w:lineRule="auto"/>
              <w:rPr>
                <w:rFonts w:ascii="宋体" w:hAnsi="宋体"/>
                <w:sz w:val="18"/>
                <w:szCs w:val="18"/>
              </w:rPr>
            </w:pPr>
            <w:r>
              <w:rPr>
                <w:rFonts w:hint="eastAsia" w:ascii="宋体" w:hAnsi="宋体"/>
                <w:sz w:val="18"/>
                <w:szCs w:val="18"/>
              </w:rPr>
              <w:t>1、教师主讲</w:t>
            </w:r>
          </w:p>
          <w:p w14:paraId="061D1A03">
            <w:pPr>
              <w:adjustRightInd w:val="0"/>
              <w:snapToGrid w:val="0"/>
              <w:spacing w:line="300" w:lineRule="auto"/>
              <w:rPr>
                <w:rFonts w:eastAsia="黑体"/>
                <w:i/>
                <w:color w:val="000000"/>
                <w:sz w:val="24"/>
              </w:rPr>
            </w:pPr>
            <w:r>
              <w:rPr>
                <w:rFonts w:hint="eastAsia" w:ascii="宋体" w:hAnsi="宋体"/>
                <w:sz w:val="18"/>
                <w:szCs w:val="18"/>
              </w:rPr>
              <w:t>2、学生讨论</w:t>
            </w:r>
          </w:p>
        </w:tc>
        <w:tc>
          <w:tcPr>
            <w:tcW w:w="993" w:type="dxa"/>
            <w:shd w:val="clear" w:color="auto" w:fill="auto"/>
            <w:vAlign w:val="center"/>
          </w:tcPr>
          <w:p w14:paraId="75BB9C29">
            <w:pPr>
              <w:adjustRightInd w:val="0"/>
              <w:snapToGrid w:val="0"/>
              <w:spacing w:line="300" w:lineRule="auto"/>
              <w:rPr>
                <w:rFonts w:eastAsia="黑体"/>
                <w:i/>
                <w:color w:val="000000"/>
                <w:sz w:val="24"/>
              </w:rPr>
            </w:pPr>
            <w:r>
              <w:rPr>
                <w:rFonts w:hint="eastAsia"/>
                <w:sz w:val="18"/>
                <w:szCs w:val="18"/>
              </w:rPr>
              <w:t>试分析中国没有发生大规模金融危机的制度优势。</w:t>
            </w:r>
          </w:p>
        </w:tc>
        <w:tc>
          <w:tcPr>
            <w:tcW w:w="1216" w:type="dxa"/>
            <w:shd w:val="clear" w:color="auto" w:fill="auto"/>
            <w:vAlign w:val="center"/>
          </w:tcPr>
          <w:p w14:paraId="1E9E3B6A">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1745FDC4">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7ABF3164">
            <w:pPr>
              <w:adjustRightInd w:val="0"/>
              <w:snapToGrid w:val="0"/>
              <w:spacing w:line="300" w:lineRule="auto"/>
              <w:rPr>
                <w:rFonts w:hint="eastAsia" w:ascii="宋体" w:hAnsi="宋体"/>
                <w:color w:val="000000"/>
                <w:sz w:val="18"/>
                <w:szCs w:val="18"/>
              </w:rPr>
            </w:pPr>
            <w:r>
              <w:rPr>
                <w:rFonts w:hint="eastAsia" w:ascii="宋体" w:hAnsi="宋体"/>
                <w:color w:val="000000"/>
                <w:sz w:val="18"/>
                <w:szCs w:val="18"/>
              </w:rPr>
              <w:t>课程目标2</w:t>
            </w:r>
          </w:p>
          <w:p w14:paraId="680A1AC3">
            <w:pPr>
              <w:adjustRightInd w:val="0"/>
              <w:snapToGrid w:val="0"/>
              <w:spacing w:line="300" w:lineRule="auto"/>
              <w:rPr>
                <w:rFonts w:eastAsia="黑体"/>
                <w:i/>
                <w:color w:val="000000"/>
                <w:sz w:val="24"/>
              </w:rPr>
            </w:pPr>
            <w:r>
              <w:rPr>
                <w:rFonts w:hint="eastAsia" w:ascii="宋体" w:hAnsi="宋体"/>
                <w:color w:val="000000"/>
                <w:sz w:val="18"/>
                <w:szCs w:val="18"/>
              </w:rPr>
              <w:t>课程目标3</w:t>
            </w:r>
          </w:p>
        </w:tc>
      </w:tr>
      <w:tr w14:paraId="17FD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22C03B4">
            <w:pPr>
              <w:adjustRightInd w:val="0"/>
              <w:snapToGrid w:val="0"/>
              <w:spacing w:line="300" w:lineRule="auto"/>
              <w:jc w:val="center"/>
              <w:rPr>
                <w:rFonts w:eastAsia="黑体"/>
                <w:color w:val="000000"/>
                <w:sz w:val="24"/>
              </w:rPr>
            </w:pPr>
            <w:r>
              <w:rPr>
                <w:rFonts w:hint="eastAsia" w:eastAsia="黑体"/>
                <w:color w:val="000000"/>
                <w:sz w:val="24"/>
              </w:rPr>
              <w:t>8</w:t>
            </w:r>
          </w:p>
        </w:tc>
        <w:tc>
          <w:tcPr>
            <w:tcW w:w="1374" w:type="dxa"/>
            <w:shd w:val="clear" w:color="auto" w:fill="auto"/>
            <w:vAlign w:val="center"/>
          </w:tcPr>
          <w:p w14:paraId="282EE3A5">
            <w:pPr>
              <w:adjustRightInd w:val="0"/>
              <w:snapToGrid w:val="0"/>
              <w:spacing w:line="300" w:lineRule="auto"/>
              <w:rPr>
                <w:rFonts w:ascii="宋体" w:hAnsi="宋体"/>
                <w:color w:val="000000"/>
                <w:sz w:val="18"/>
                <w:szCs w:val="18"/>
              </w:rPr>
            </w:pPr>
            <w:r>
              <w:rPr>
                <w:rFonts w:hint="eastAsia" w:ascii="宋体" w:hAnsi="宋体"/>
                <w:color w:val="000000"/>
                <w:sz w:val="18"/>
                <w:szCs w:val="18"/>
              </w:rPr>
              <w:t>第8章</w:t>
            </w:r>
          </w:p>
          <w:p w14:paraId="16129E6E">
            <w:pPr>
              <w:adjustRightInd w:val="0"/>
              <w:snapToGrid w:val="0"/>
              <w:spacing w:line="300" w:lineRule="auto"/>
              <w:rPr>
                <w:rFonts w:eastAsia="黑体"/>
                <w:color w:val="000000"/>
                <w:sz w:val="24"/>
              </w:rPr>
            </w:pPr>
            <w:r>
              <w:rPr>
                <w:rFonts w:hint="eastAsia" w:ascii="宋体" w:hAnsi="宋体"/>
                <w:color w:val="000000"/>
                <w:sz w:val="18"/>
                <w:szCs w:val="18"/>
              </w:rPr>
              <w:t>开放宏观经济的运行</w:t>
            </w:r>
          </w:p>
        </w:tc>
        <w:tc>
          <w:tcPr>
            <w:tcW w:w="2688" w:type="dxa"/>
            <w:shd w:val="clear" w:color="auto" w:fill="auto"/>
          </w:tcPr>
          <w:p w14:paraId="0AFF411B">
            <w:pPr>
              <w:adjustRightInd w:val="0"/>
              <w:snapToGrid w:val="0"/>
              <w:spacing w:line="300" w:lineRule="auto"/>
              <w:rPr>
                <w:rFonts w:ascii="宋体" w:hAnsi="宋体"/>
                <w:color w:val="000000"/>
                <w:sz w:val="18"/>
                <w:szCs w:val="18"/>
              </w:rPr>
            </w:pPr>
            <w:r>
              <w:rPr>
                <w:rFonts w:hint="eastAsia" w:ascii="宋体" w:hAnsi="宋体"/>
                <w:color w:val="000000"/>
                <w:sz w:val="18"/>
                <w:szCs w:val="18"/>
              </w:rPr>
              <w:t>1、国民经济的运行状况</w:t>
            </w:r>
          </w:p>
          <w:p w14:paraId="624CA79E">
            <w:pPr>
              <w:adjustRightInd w:val="0"/>
              <w:snapToGrid w:val="0"/>
              <w:spacing w:line="300" w:lineRule="auto"/>
              <w:rPr>
                <w:rFonts w:ascii="宋体" w:hAnsi="宋体"/>
                <w:color w:val="000000"/>
                <w:sz w:val="18"/>
                <w:szCs w:val="18"/>
              </w:rPr>
            </w:pPr>
            <w:r>
              <w:rPr>
                <w:rFonts w:hint="eastAsia" w:ascii="宋体" w:hAnsi="宋体"/>
                <w:color w:val="000000"/>
                <w:sz w:val="18"/>
                <w:szCs w:val="18"/>
              </w:rPr>
              <w:t>2、宏观经济分析框架</w:t>
            </w:r>
          </w:p>
          <w:p w14:paraId="4E1C7196">
            <w:pPr>
              <w:adjustRightInd w:val="0"/>
              <w:snapToGrid w:val="0"/>
              <w:spacing w:line="300" w:lineRule="auto"/>
              <w:rPr>
                <w:rFonts w:ascii="宋体" w:hAnsi="宋体"/>
                <w:color w:val="000000"/>
                <w:sz w:val="18"/>
                <w:szCs w:val="18"/>
              </w:rPr>
            </w:pPr>
            <w:r>
              <w:rPr>
                <w:rFonts w:hint="eastAsia" w:ascii="宋体" w:hAnsi="宋体"/>
                <w:color w:val="000000"/>
                <w:sz w:val="18"/>
                <w:szCs w:val="18"/>
              </w:rPr>
              <w:t>3、国内产出取决于总需求</w:t>
            </w:r>
          </w:p>
          <w:p w14:paraId="0FD45B04">
            <w:pPr>
              <w:adjustRightInd w:val="0"/>
              <w:snapToGrid w:val="0"/>
              <w:spacing w:line="300" w:lineRule="auto"/>
              <w:rPr>
                <w:rFonts w:ascii="宋体" w:hAnsi="宋体"/>
                <w:color w:val="000000"/>
                <w:sz w:val="18"/>
                <w:szCs w:val="18"/>
              </w:rPr>
            </w:pPr>
            <w:r>
              <w:rPr>
                <w:rFonts w:hint="eastAsia" w:ascii="宋体" w:hAnsi="宋体"/>
                <w:color w:val="000000"/>
                <w:sz w:val="18"/>
                <w:szCs w:val="18"/>
              </w:rPr>
              <w:t>4、贸易取决于收入</w:t>
            </w:r>
          </w:p>
          <w:p w14:paraId="7A4E5E8C">
            <w:pPr>
              <w:adjustRightInd w:val="0"/>
              <w:snapToGrid w:val="0"/>
              <w:spacing w:line="300" w:lineRule="auto"/>
              <w:rPr>
                <w:rFonts w:ascii="宋体" w:hAnsi="宋体"/>
                <w:color w:val="000000"/>
                <w:sz w:val="18"/>
                <w:szCs w:val="18"/>
              </w:rPr>
            </w:pPr>
            <w:r>
              <w:rPr>
                <w:rFonts w:hint="eastAsia" w:ascii="宋体" w:hAnsi="宋体"/>
                <w:color w:val="000000"/>
                <w:sz w:val="18"/>
                <w:szCs w:val="18"/>
              </w:rPr>
              <w:t>5、均衡GDP与支出乘数效应</w:t>
            </w:r>
          </w:p>
          <w:p w14:paraId="3791A021">
            <w:pPr>
              <w:adjustRightInd w:val="0"/>
              <w:snapToGrid w:val="0"/>
              <w:spacing w:line="300" w:lineRule="auto"/>
              <w:rPr>
                <w:rFonts w:ascii="宋体" w:hAnsi="宋体"/>
                <w:color w:val="000000"/>
                <w:sz w:val="18"/>
                <w:szCs w:val="18"/>
              </w:rPr>
            </w:pPr>
            <w:r>
              <w:rPr>
                <w:rFonts w:hint="eastAsia" w:ascii="宋体" w:hAnsi="宋体"/>
                <w:color w:val="000000"/>
                <w:sz w:val="18"/>
                <w:szCs w:val="18"/>
              </w:rPr>
              <w:t>6、更为完整的框架：三个市场</w:t>
            </w:r>
          </w:p>
          <w:p w14:paraId="31867D8D">
            <w:pPr>
              <w:adjustRightInd w:val="0"/>
              <w:snapToGrid w:val="0"/>
              <w:spacing w:line="300" w:lineRule="auto"/>
              <w:rPr>
                <w:rFonts w:ascii="宋体" w:hAnsi="宋体"/>
                <w:color w:val="000000"/>
                <w:sz w:val="18"/>
                <w:szCs w:val="18"/>
              </w:rPr>
            </w:pPr>
            <w:r>
              <w:rPr>
                <w:rFonts w:hint="eastAsia" w:ascii="宋体" w:hAnsi="宋体"/>
                <w:color w:val="000000"/>
                <w:sz w:val="18"/>
                <w:szCs w:val="18"/>
              </w:rPr>
              <w:t>7、价格水平的变化</w:t>
            </w:r>
          </w:p>
          <w:p w14:paraId="2542B103">
            <w:pPr>
              <w:adjustRightInd w:val="0"/>
              <w:snapToGrid w:val="0"/>
              <w:spacing w:line="300" w:lineRule="auto"/>
              <w:rPr>
                <w:rFonts w:eastAsia="黑体"/>
                <w:color w:val="000000"/>
                <w:sz w:val="24"/>
              </w:rPr>
            </w:pPr>
            <w:r>
              <w:rPr>
                <w:rFonts w:hint="eastAsia" w:ascii="宋体" w:hAnsi="宋体"/>
                <w:color w:val="000000"/>
                <w:sz w:val="18"/>
                <w:szCs w:val="18"/>
              </w:rPr>
              <w:t>8、贸易也取决于价格竞争力</w:t>
            </w:r>
          </w:p>
        </w:tc>
        <w:tc>
          <w:tcPr>
            <w:tcW w:w="2693" w:type="dxa"/>
            <w:shd w:val="clear" w:color="auto" w:fill="auto"/>
          </w:tcPr>
          <w:p w14:paraId="1FB9A7AD">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2F0A3477">
            <w:pPr>
              <w:adjustRightInd w:val="0"/>
              <w:snapToGrid w:val="0"/>
              <w:spacing w:line="300" w:lineRule="auto"/>
              <w:rPr>
                <w:rFonts w:ascii="宋体" w:hAnsi="宋体"/>
                <w:color w:val="000000"/>
                <w:sz w:val="15"/>
                <w:szCs w:val="15"/>
              </w:rPr>
            </w:pPr>
            <w:r>
              <w:rPr>
                <w:rFonts w:hint="eastAsia" w:ascii="宋体" w:hAnsi="宋体"/>
                <w:color w:val="000000"/>
                <w:sz w:val="15"/>
                <w:szCs w:val="15"/>
              </w:rPr>
              <w:t>1、宏观经济分析框架的特征</w:t>
            </w:r>
          </w:p>
          <w:p w14:paraId="6BBFD48B">
            <w:pPr>
              <w:adjustRightInd w:val="0"/>
              <w:snapToGrid w:val="0"/>
              <w:spacing w:line="300" w:lineRule="auto"/>
              <w:rPr>
                <w:rFonts w:ascii="宋体" w:hAnsi="宋体"/>
                <w:color w:val="000000"/>
                <w:sz w:val="15"/>
                <w:szCs w:val="15"/>
              </w:rPr>
            </w:pPr>
            <w:r>
              <w:rPr>
                <w:rFonts w:hint="eastAsia" w:ascii="宋体" w:hAnsi="宋体"/>
                <w:color w:val="000000"/>
                <w:sz w:val="15"/>
                <w:szCs w:val="15"/>
              </w:rPr>
              <w:t>2、均衡GDP和乘数大小的计算</w:t>
            </w:r>
          </w:p>
          <w:p w14:paraId="1ECA27F8">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23879EEC">
            <w:pPr>
              <w:adjustRightInd w:val="0"/>
              <w:snapToGrid w:val="0"/>
              <w:spacing w:line="300" w:lineRule="auto"/>
              <w:rPr>
                <w:rFonts w:ascii="宋体" w:hAnsi="宋体"/>
                <w:color w:val="000000"/>
                <w:sz w:val="15"/>
                <w:szCs w:val="15"/>
              </w:rPr>
            </w:pPr>
            <w:r>
              <w:rPr>
                <w:rFonts w:hint="eastAsia" w:ascii="宋体" w:hAnsi="宋体"/>
                <w:color w:val="000000"/>
                <w:sz w:val="15"/>
                <w:szCs w:val="15"/>
              </w:rPr>
              <w:t>1、含三个市场的分析框架</w:t>
            </w:r>
          </w:p>
          <w:p w14:paraId="0E81B1D8">
            <w:pPr>
              <w:adjustRightInd w:val="0"/>
              <w:snapToGrid w:val="0"/>
              <w:spacing w:line="300" w:lineRule="auto"/>
              <w:rPr>
                <w:rFonts w:eastAsia="黑体"/>
                <w:color w:val="000000"/>
                <w:sz w:val="24"/>
              </w:rPr>
            </w:pPr>
            <w:r>
              <w:rPr>
                <w:rFonts w:hint="eastAsia" w:ascii="宋体" w:hAnsi="宋体"/>
                <w:color w:val="000000"/>
                <w:sz w:val="15"/>
                <w:szCs w:val="15"/>
              </w:rPr>
              <w:t>2、三个市场的内在联系</w:t>
            </w:r>
          </w:p>
        </w:tc>
        <w:tc>
          <w:tcPr>
            <w:tcW w:w="425" w:type="dxa"/>
            <w:shd w:val="clear" w:color="auto" w:fill="auto"/>
            <w:vAlign w:val="center"/>
          </w:tcPr>
          <w:p w14:paraId="50FD78A5">
            <w:pPr>
              <w:adjustRightInd w:val="0"/>
              <w:snapToGrid w:val="0"/>
              <w:spacing w:line="300" w:lineRule="auto"/>
              <w:jc w:val="center"/>
              <w:rPr>
                <w:rFonts w:eastAsia="黑体"/>
                <w:color w:val="000000"/>
                <w:sz w:val="24"/>
              </w:rPr>
            </w:pPr>
            <w:r>
              <w:rPr>
                <w:rFonts w:hint="eastAsia" w:eastAsia="黑体"/>
                <w:color w:val="000000"/>
                <w:sz w:val="24"/>
              </w:rPr>
              <w:t>4</w:t>
            </w:r>
          </w:p>
        </w:tc>
        <w:tc>
          <w:tcPr>
            <w:tcW w:w="2410" w:type="dxa"/>
            <w:shd w:val="clear" w:color="auto" w:fill="auto"/>
            <w:vAlign w:val="center"/>
          </w:tcPr>
          <w:p w14:paraId="1CB62734">
            <w:pPr>
              <w:adjustRightInd w:val="0"/>
              <w:snapToGrid w:val="0"/>
              <w:spacing w:line="300" w:lineRule="auto"/>
              <w:rPr>
                <w:rFonts w:ascii="宋体" w:hAnsi="宋体"/>
                <w:color w:val="000000"/>
                <w:sz w:val="18"/>
                <w:szCs w:val="18"/>
              </w:rPr>
            </w:pPr>
            <w:r>
              <w:rPr>
                <w:rFonts w:hint="eastAsia" w:ascii="宋体" w:hAnsi="宋体"/>
                <w:color w:val="000000"/>
                <w:sz w:val="18"/>
                <w:szCs w:val="18"/>
              </w:rPr>
              <w:t>1、宏观经济分析框架中短期与长期是如何结合的</w:t>
            </w:r>
          </w:p>
          <w:p w14:paraId="54AF2948">
            <w:pPr>
              <w:adjustRightInd w:val="0"/>
              <w:snapToGrid w:val="0"/>
              <w:spacing w:line="300" w:lineRule="auto"/>
              <w:rPr>
                <w:rFonts w:ascii="宋体" w:hAnsi="宋体"/>
                <w:color w:val="000000"/>
                <w:sz w:val="18"/>
                <w:szCs w:val="18"/>
              </w:rPr>
            </w:pPr>
            <w:r>
              <w:rPr>
                <w:rFonts w:hint="eastAsia" w:ascii="宋体" w:hAnsi="宋体"/>
                <w:color w:val="000000"/>
                <w:sz w:val="18"/>
                <w:szCs w:val="18"/>
              </w:rPr>
              <w:t>2、理解包含三个市场的宏观经济分析框架</w:t>
            </w:r>
          </w:p>
          <w:p w14:paraId="50F5D344">
            <w:pPr>
              <w:adjustRightInd w:val="0"/>
              <w:snapToGrid w:val="0"/>
              <w:spacing w:line="300" w:lineRule="auto"/>
              <w:rPr>
                <w:rFonts w:eastAsia="黑体"/>
                <w:i/>
                <w:color w:val="000000"/>
                <w:sz w:val="24"/>
              </w:rPr>
            </w:pPr>
            <w:r>
              <w:rPr>
                <w:rFonts w:hint="eastAsia" w:ascii="宋体" w:hAnsi="宋体"/>
                <w:color w:val="000000"/>
                <w:sz w:val="18"/>
                <w:szCs w:val="18"/>
              </w:rPr>
              <w:t>3、分析框架对外生冲击的反应机制</w:t>
            </w:r>
          </w:p>
        </w:tc>
        <w:tc>
          <w:tcPr>
            <w:tcW w:w="850" w:type="dxa"/>
            <w:shd w:val="clear" w:color="auto" w:fill="auto"/>
            <w:vAlign w:val="center"/>
          </w:tcPr>
          <w:p w14:paraId="60407592">
            <w:pPr>
              <w:adjustRightInd w:val="0"/>
              <w:snapToGrid w:val="0"/>
              <w:spacing w:line="300" w:lineRule="auto"/>
              <w:rPr>
                <w:rFonts w:ascii="宋体" w:hAnsi="宋体"/>
                <w:sz w:val="18"/>
                <w:szCs w:val="18"/>
              </w:rPr>
            </w:pPr>
            <w:r>
              <w:rPr>
                <w:rFonts w:hint="eastAsia" w:ascii="宋体" w:hAnsi="宋体"/>
                <w:sz w:val="18"/>
                <w:szCs w:val="18"/>
              </w:rPr>
              <w:t>1、教师主讲</w:t>
            </w:r>
          </w:p>
          <w:p w14:paraId="30F7F342">
            <w:pPr>
              <w:adjustRightInd w:val="0"/>
              <w:snapToGrid w:val="0"/>
              <w:spacing w:line="300" w:lineRule="auto"/>
              <w:rPr>
                <w:rFonts w:eastAsia="黑体"/>
                <w:i/>
                <w:color w:val="000000"/>
                <w:sz w:val="24"/>
              </w:rPr>
            </w:pPr>
            <w:r>
              <w:rPr>
                <w:rFonts w:hint="eastAsia" w:ascii="宋体" w:hAnsi="宋体"/>
                <w:sz w:val="18"/>
                <w:szCs w:val="18"/>
              </w:rPr>
              <w:t>2、学生讨论</w:t>
            </w:r>
          </w:p>
        </w:tc>
        <w:tc>
          <w:tcPr>
            <w:tcW w:w="993" w:type="dxa"/>
            <w:shd w:val="clear" w:color="auto" w:fill="auto"/>
            <w:vAlign w:val="center"/>
          </w:tcPr>
          <w:p w14:paraId="554D5645">
            <w:pPr>
              <w:adjustRightInd w:val="0"/>
              <w:snapToGrid w:val="0"/>
              <w:spacing w:line="300" w:lineRule="auto"/>
              <w:rPr>
                <w:rFonts w:eastAsia="黑体"/>
                <w:i/>
                <w:color w:val="000000"/>
                <w:sz w:val="24"/>
              </w:rPr>
            </w:pPr>
            <w:r>
              <w:rPr>
                <w:rFonts w:hint="eastAsia"/>
                <w:sz w:val="18"/>
                <w:szCs w:val="18"/>
              </w:rPr>
              <w:t>宏观经济分析框架中短期与长期的区别是什么？</w:t>
            </w:r>
          </w:p>
        </w:tc>
        <w:tc>
          <w:tcPr>
            <w:tcW w:w="1216" w:type="dxa"/>
            <w:shd w:val="clear" w:color="auto" w:fill="auto"/>
            <w:vAlign w:val="center"/>
          </w:tcPr>
          <w:p w14:paraId="174609B7">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2047A9D7">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0562EEB6">
            <w:pPr>
              <w:adjustRightInd w:val="0"/>
              <w:snapToGrid w:val="0"/>
              <w:spacing w:line="300" w:lineRule="auto"/>
              <w:rPr>
                <w:rFonts w:eastAsia="黑体"/>
                <w:i/>
                <w:color w:val="000000"/>
                <w:sz w:val="24"/>
              </w:rPr>
            </w:pPr>
            <w:r>
              <w:rPr>
                <w:rFonts w:hint="eastAsia" w:ascii="宋体" w:hAnsi="宋体"/>
                <w:color w:val="000000"/>
                <w:sz w:val="18"/>
                <w:szCs w:val="18"/>
              </w:rPr>
              <w:t>课程目标3</w:t>
            </w:r>
          </w:p>
        </w:tc>
      </w:tr>
      <w:tr w14:paraId="5AF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3F61935">
            <w:pPr>
              <w:adjustRightInd w:val="0"/>
              <w:snapToGrid w:val="0"/>
              <w:spacing w:line="300" w:lineRule="auto"/>
              <w:jc w:val="center"/>
              <w:rPr>
                <w:rFonts w:eastAsia="黑体"/>
                <w:color w:val="000000"/>
                <w:sz w:val="24"/>
              </w:rPr>
            </w:pPr>
            <w:r>
              <w:rPr>
                <w:rFonts w:hint="eastAsia" w:eastAsia="黑体"/>
                <w:color w:val="000000"/>
                <w:sz w:val="24"/>
              </w:rPr>
              <w:t>9</w:t>
            </w:r>
          </w:p>
        </w:tc>
        <w:tc>
          <w:tcPr>
            <w:tcW w:w="1374" w:type="dxa"/>
            <w:shd w:val="clear" w:color="auto" w:fill="auto"/>
            <w:vAlign w:val="center"/>
          </w:tcPr>
          <w:p w14:paraId="1BFBAF2E">
            <w:pPr>
              <w:adjustRightInd w:val="0"/>
              <w:snapToGrid w:val="0"/>
              <w:spacing w:line="300" w:lineRule="auto"/>
              <w:rPr>
                <w:rFonts w:ascii="宋体" w:hAnsi="宋体"/>
                <w:color w:val="000000"/>
                <w:sz w:val="18"/>
                <w:szCs w:val="18"/>
              </w:rPr>
            </w:pPr>
            <w:r>
              <w:rPr>
                <w:rFonts w:hint="eastAsia" w:ascii="宋体" w:hAnsi="宋体"/>
                <w:color w:val="000000"/>
                <w:sz w:val="18"/>
                <w:szCs w:val="18"/>
              </w:rPr>
              <w:t>第9章</w:t>
            </w:r>
          </w:p>
          <w:p w14:paraId="1E44B865">
            <w:pPr>
              <w:adjustRightInd w:val="0"/>
              <w:snapToGrid w:val="0"/>
              <w:spacing w:line="300" w:lineRule="auto"/>
              <w:rPr>
                <w:rFonts w:eastAsia="黑体"/>
                <w:color w:val="000000"/>
                <w:sz w:val="24"/>
              </w:rPr>
            </w:pPr>
            <w:r>
              <w:rPr>
                <w:rFonts w:hint="eastAsia" w:ascii="宋体" w:hAnsi="宋体"/>
                <w:color w:val="000000"/>
                <w:sz w:val="18"/>
                <w:szCs w:val="18"/>
              </w:rPr>
              <w:t>固定汇率制下的内外部均衡</w:t>
            </w:r>
          </w:p>
        </w:tc>
        <w:tc>
          <w:tcPr>
            <w:tcW w:w="2688" w:type="dxa"/>
            <w:shd w:val="clear" w:color="auto" w:fill="auto"/>
          </w:tcPr>
          <w:p w14:paraId="40B566F8">
            <w:pPr>
              <w:adjustRightInd w:val="0"/>
              <w:snapToGrid w:val="0"/>
              <w:spacing w:line="300" w:lineRule="auto"/>
              <w:rPr>
                <w:rFonts w:ascii="宋体" w:hAnsi="宋体"/>
                <w:color w:val="000000"/>
                <w:sz w:val="18"/>
                <w:szCs w:val="18"/>
              </w:rPr>
            </w:pPr>
            <w:r>
              <w:rPr>
                <w:rFonts w:hint="eastAsia" w:ascii="宋体" w:hAnsi="宋体"/>
                <w:color w:val="000000"/>
                <w:sz w:val="18"/>
                <w:szCs w:val="18"/>
              </w:rPr>
              <w:t>1、从国际收支平衡到货币供给</w:t>
            </w:r>
          </w:p>
          <w:p w14:paraId="6F27CD64">
            <w:pPr>
              <w:adjustRightInd w:val="0"/>
              <w:snapToGrid w:val="0"/>
              <w:spacing w:line="300" w:lineRule="auto"/>
              <w:rPr>
                <w:rFonts w:ascii="宋体" w:hAnsi="宋体"/>
                <w:color w:val="000000"/>
                <w:sz w:val="18"/>
                <w:szCs w:val="18"/>
              </w:rPr>
            </w:pPr>
            <w:r>
              <w:rPr>
                <w:rFonts w:hint="eastAsia" w:ascii="宋体" w:hAnsi="宋体"/>
                <w:color w:val="000000"/>
                <w:sz w:val="18"/>
                <w:szCs w:val="18"/>
              </w:rPr>
              <w:t>2、从货币供给回到国际收支平衡</w:t>
            </w:r>
          </w:p>
          <w:p w14:paraId="7F7A6B27">
            <w:pPr>
              <w:adjustRightInd w:val="0"/>
              <w:snapToGrid w:val="0"/>
              <w:spacing w:line="300" w:lineRule="auto"/>
              <w:rPr>
                <w:rFonts w:ascii="宋体" w:hAnsi="宋体"/>
                <w:color w:val="000000"/>
                <w:sz w:val="18"/>
                <w:szCs w:val="18"/>
              </w:rPr>
            </w:pPr>
            <w:r>
              <w:rPr>
                <w:rFonts w:hint="eastAsia" w:ascii="宋体" w:hAnsi="宋体"/>
                <w:color w:val="000000"/>
                <w:sz w:val="18"/>
                <w:szCs w:val="18"/>
              </w:rPr>
              <w:t>3、冲销</w:t>
            </w:r>
          </w:p>
          <w:p w14:paraId="00ECCFF4">
            <w:pPr>
              <w:adjustRightInd w:val="0"/>
              <w:snapToGrid w:val="0"/>
              <w:spacing w:line="300" w:lineRule="auto"/>
              <w:rPr>
                <w:rFonts w:ascii="宋体" w:hAnsi="宋体"/>
                <w:color w:val="000000"/>
                <w:sz w:val="18"/>
                <w:szCs w:val="18"/>
              </w:rPr>
            </w:pPr>
            <w:r>
              <w:rPr>
                <w:rFonts w:hint="eastAsia" w:ascii="宋体" w:hAnsi="宋体"/>
                <w:color w:val="000000"/>
                <w:sz w:val="18"/>
                <w:szCs w:val="18"/>
              </w:rPr>
              <w:t>4、固定汇率制下的货币政策</w:t>
            </w:r>
          </w:p>
          <w:p w14:paraId="219C4DC2">
            <w:pPr>
              <w:adjustRightInd w:val="0"/>
              <w:snapToGrid w:val="0"/>
              <w:spacing w:line="300" w:lineRule="auto"/>
              <w:rPr>
                <w:rFonts w:ascii="宋体" w:hAnsi="宋体"/>
                <w:color w:val="000000"/>
                <w:sz w:val="18"/>
                <w:szCs w:val="18"/>
              </w:rPr>
            </w:pPr>
            <w:r>
              <w:rPr>
                <w:rFonts w:hint="eastAsia" w:ascii="宋体" w:hAnsi="宋体"/>
                <w:color w:val="000000"/>
                <w:sz w:val="18"/>
                <w:szCs w:val="18"/>
              </w:rPr>
              <w:t>5、固定汇率制下的财政政策</w:t>
            </w:r>
          </w:p>
          <w:p w14:paraId="5DE44861">
            <w:pPr>
              <w:adjustRightInd w:val="0"/>
              <w:snapToGrid w:val="0"/>
              <w:spacing w:line="300" w:lineRule="auto"/>
              <w:rPr>
                <w:rFonts w:ascii="宋体" w:hAnsi="宋体"/>
                <w:color w:val="000000"/>
                <w:sz w:val="18"/>
                <w:szCs w:val="18"/>
              </w:rPr>
            </w:pPr>
            <w:r>
              <w:rPr>
                <w:rFonts w:hint="eastAsia" w:ascii="宋体" w:hAnsi="宋体"/>
                <w:color w:val="000000"/>
                <w:sz w:val="18"/>
                <w:szCs w:val="18"/>
              </w:rPr>
              <w:t>6、完全资本流动</w:t>
            </w:r>
          </w:p>
          <w:p w14:paraId="2AE01E49">
            <w:pPr>
              <w:adjustRightInd w:val="0"/>
              <w:snapToGrid w:val="0"/>
              <w:spacing w:line="300" w:lineRule="auto"/>
              <w:rPr>
                <w:rFonts w:ascii="宋体" w:hAnsi="宋体"/>
                <w:color w:val="000000"/>
                <w:sz w:val="18"/>
                <w:szCs w:val="18"/>
              </w:rPr>
            </w:pPr>
            <w:r>
              <w:rPr>
                <w:rFonts w:hint="eastAsia" w:ascii="宋体" w:hAnsi="宋体"/>
                <w:color w:val="000000"/>
                <w:sz w:val="18"/>
                <w:szCs w:val="18"/>
              </w:rPr>
              <w:t>7、对经济的冲击</w:t>
            </w:r>
          </w:p>
          <w:p w14:paraId="59DA3BAB">
            <w:pPr>
              <w:adjustRightInd w:val="0"/>
              <w:snapToGrid w:val="0"/>
              <w:spacing w:line="300" w:lineRule="auto"/>
              <w:rPr>
                <w:rFonts w:ascii="宋体" w:hAnsi="宋体"/>
                <w:color w:val="000000"/>
                <w:sz w:val="18"/>
                <w:szCs w:val="18"/>
              </w:rPr>
            </w:pPr>
            <w:r>
              <w:rPr>
                <w:rFonts w:hint="eastAsia" w:ascii="宋体" w:hAnsi="宋体"/>
                <w:color w:val="000000"/>
                <w:sz w:val="18"/>
                <w:szCs w:val="18"/>
              </w:rPr>
              <w:t>8、失衡与应对政策</w:t>
            </w:r>
          </w:p>
          <w:p w14:paraId="39FC64AB">
            <w:pPr>
              <w:adjustRightInd w:val="0"/>
              <w:snapToGrid w:val="0"/>
              <w:spacing w:line="300" w:lineRule="auto"/>
              <w:rPr>
                <w:rFonts w:ascii="宋体" w:hAnsi="宋体"/>
                <w:color w:val="000000"/>
                <w:sz w:val="18"/>
                <w:szCs w:val="18"/>
              </w:rPr>
            </w:pPr>
            <w:r>
              <w:rPr>
                <w:rFonts w:hint="eastAsia" w:ascii="宋体" w:hAnsi="宋体"/>
                <w:color w:val="000000"/>
                <w:sz w:val="18"/>
                <w:szCs w:val="18"/>
              </w:rPr>
              <w:t>9、妥协：改变汇率</w:t>
            </w:r>
          </w:p>
          <w:p w14:paraId="5B2AB02B">
            <w:pPr>
              <w:adjustRightInd w:val="0"/>
              <w:snapToGrid w:val="0"/>
              <w:spacing w:line="300" w:lineRule="auto"/>
              <w:rPr>
                <w:rFonts w:eastAsia="黑体"/>
                <w:color w:val="000000"/>
                <w:sz w:val="24"/>
              </w:rPr>
            </w:pPr>
            <w:r>
              <w:rPr>
                <w:rFonts w:hint="eastAsia" w:ascii="宋体" w:hAnsi="宋体"/>
                <w:color w:val="000000"/>
                <w:sz w:val="18"/>
                <w:szCs w:val="18"/>
              </w:rPr>
              <w:t>10、贸易差额如何更好地应对汇率变化</w:t>
            </w:r>
          </w:p>
        </w:tc>
        <w:tc>
          <w:tcPr>
            <w:tcW w:w="2693" w:type="dxa"/>
            <w:shd w:val="clear" w:color="auto" w:fill="auto"/>
          </w:tcPr>
          <w:p w14:paraId="1CCC7AA6">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23CE92B1">
            <w:pPr>
              <w:adjustRightInd w:val="0"/>
              <w:snapToGrid w:val="0"/>
              <w:spacing w:line="300" w:lineRule="auto"/>
              <w:rPr>
                <w:rFonts w:ascii="宋体" w:hAnsi="宋体"/>
                <w:color w:val="000000"/>
                <w:sz w:val="15"/>
                <w:szCs w:val="15"/>
              </w:rPr>
            </w:pPr>
            <w:r>
              <w:rPr>
                <w:rFonts w:hint="eastAsia" w:ascii="宋体" w:hAnsi="宋体"/>
                <w:color w:val="000000"/>
                <w:sz w:val="15"/>
                <w:szCs w:val="15"/>
              </w:rPr>
              <w:t>1、国际收支与货币供给的内在联系</w:t>
            </w:r>
          </w:p>
          <w:p w14:paraId="6054A684">
            <w:pPr>
              <w:adjustRightInd w:val="0"/>
              <w:snapToGrid w:val="0"/>
              <w:spacing w:line="300" w:lineRule="auto"/>
              <w:rPr>
                <w:rFonts w:ascii="宋体" w:hAnsi="宋体"/>
                <w:color w:val="000000"/>
                <w:sz w:val="15"/>
                <w:szCs w:val="15"/>
              </w:rPr>
            </w:pPr>
            <w:r>
              <w:rPr>
                <w:rFonts w:hint="eastAsia" w:ascii="宋体" w:hAnsi="宋体"/>
                <w:color w:val="000000"/>
                <w:sz w:val="15"/>
                <w:szCs w:val="15"/>
              </w:rPr>
              <w:t>2、冲销的机理</w:t>
            </w:r>
          </w:p>
          <w:p w14:paraId="7BD38949">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57879FF3">
            <w:pPr>
              <w:adjustRightInd w:val="0"/>
              <w:snapToGrid w:val="0"/>
              <w:spacing w:line="300" w:lineRule="auto"/>
              <w:rPr>
                <w:rFonts w:ascii="宋体" w:hAnsi="宋体"/>
                <w:color w:val="000000"/>
                <w:sz w:val="15"/>
                <w:szCs w:val="15"/>
              </w:rPr>
            </w:pPr>
            <w:r>
              <w:rPr>
                <w:rFonts w:hint="eastAsia" w:ascii="宋体" w:hAnsi="宋体"/>
                <w:color w:val="000000"/>
                <w:sz w:val="15"/>
                <w:szCs w:val="15"/>
              </w:rPr>
              <w:t>1、固定汇率制下的货币政策机制</w:t>
            </w:r>
          </w:p>
          <w:p w14:paraId="47B4EED0">
            <w:pPr>
              <w:adjustRightInd w:val="0"/>
              <w:snapToGrid w:val="0"/>
              <w:spacing w:line="300" w:lineRule="auto"/>
              <w:rPr>
                <w:rFonts w:hint="eastAsia" w:ascii="宋体" w:hAnsi="宋体"/>
                <w:color w:val="000000"/>
                <w:sz w:val="15"/>
                <w:szCs w:val="15"/>
              </w:rPr>
            </w:pPr>
            <w:r>
              <w:rPr>
                <w:rFonts w:hint="eastAsia" w:ascii="宋体" w:hAnsi="宋体"/>
                <w:color w:val="000000"/>
                <w:sz w:val="15"/>
                <w:szCs w:val="15"/>
              </w:rPr>
              <w:t>2、固定汇率制下的财政政策机制</w:t>
            </w:r>
          </w:p>
          <w:p w14:paraId="244E0F0B">
            <w:pPr>
              <w:adjustRightInd w:val="0"/>
              <w:snapToGrid w:val="0"/>
              <w:spacing w:line="300" w:lineRule="auto"/>
              <w:rPr>
                <w:rFonts w:ascii="宋体" w:hAnsi="宋体"/>
                <w:color w:val="FF0000"/>
                <w:sz w:val="18"/>
                <w:szCs w:val="18"/>
              </w:rPr>
            </w:pPr>
            <w:r>
              <w:rPr>
                <w:rFonts w:hint="eastAsia" w:ascii="宋体" w:hAnsi="宋体"/>
                <w:color w:val="FF0000"/>
                <w:sz w:val="18"/>
                <w:szCs w:val="18"/>
              </w:rPr>
              <w:t>思政要素：</w:t>
            </w:r>
          </w:p>
          <w:p w14:paraId="4F763D5A">
            <w:pPr>
              <w:adjustRightInd w:val="0"/>
              <w:snapToGrid w:val="0"/>
              <w:spacing w:line="300" w:lineRule="auto"/>
              <w:rPr>
                <w:rFonts w:hint="eastAsia" w:ascii="宋体" w:hAnsi="宋体"/>
                <w:color w:val="FF0000"/>
                <w:sz w:val="15"/>
                <w:szCs w:val="15"/>
              </w:rPr>
            </w:pPr>
            <w:r>
              <w:rPr>
                <w:rFonts w:hint="eastAsia" w:ascii="宋体" w:hAnsi="宋体"/>
                <w:color w:val="FF0000"/>
                <w:sz w:val="15"/>
                <w:szCs w:val="15"/>
              </w:rPr>
              <w:t>1、制度自信</w:t>
            </w:r>
          </w:p>
          <w:p w14:paraId="73700811">
            <w:pPr>
              <w:adjustRightInd w:val="0"/>
              <w:snapToGrid w:val="0"/>
              <w:spacing w:line="300" w:lineRule="auto"/>
              <w:rPr>
                <w:rFonts w:ascii="宋体" w:hAnsi="宋体"/>
                <w:color w:val="FF0000"/>
                <w:sz w:val="15"/>
                <w:szCs w:val="15"/>
              </w:rPr>
            </w:pPr>
            <w:r>
              <w:rPr>
                <w:rFonts w:hint="eastAsia" w:ascii="宋体" w:hAnsi="宋体"/>
                <w:color w:val="FF0000"/>
                <w:sz w:val="15"/>
                <w:szCs w:val="15"/>
              </w:rPr>
              <w:t>1、执政为民</w:t>
            </w:r>
          </w:p>
        </w:tc>
        <w:tc>
          <w:tcPr>
            <w:tcW w:w="425" w:type="dxa"/>
            <w:shd w:val="clear" w:color="auto" w:fill="auto"/>
            <w:vAlign w:val="center"/>
          </w:tcPr>
          <w:p w14:paraId="6F3181DB">
            <w:pPr>
              <w:adjustRightInd w:val="0"/>
              <w:snapToGrid w:val="0"/>
              <w:spacing w:line="300" w:lineRule="auto"/>
              <w:jc w:val="center"/>
              <w:rPr>
                <w:rFonts w:eastAsia="黑体"/>
                <w:color w:val="000000"/>
                <w:sz w:val="24"/>
              </w:rPr>
            </w:pPr>
            <w:r>
              <w:rPr>
                <w:rFonts w:hint="eastAsia" w:eastAsia="黑体"/>
                <w:color w:val="000000"/>
                <w:sz w:val="24"/>
              </w:rPr>
              <w:t>6</w:t>
            </w:r>
          </w:p>
        </w:tc>
        <w:tc>
          <w:tcPr>
            <w:tcW w:w="2410" w:type="dxa"/>
            <w:shd w:val="clear" w:color="auto" w:fill="auto"/>
            <w:vAlign w:val="center"/>
          </w:tcPr>
          <w:p w14:paraId="6133D9EB">
            <w:pPr>
              <w:adjustRightInd w:val="0"/>
              <w:snapToGrid w:val="0"/>
              <w:spacing w:line="300" w:lineRule="auto"/>
              <w:rPr>
                <w:rFonts w:ascii="宋体" w:hAnsi="宋体"/>
                <w:color w:val="000000"/>
                <w:sz w:val="18"/>
                <w:szCs w:val="18"/>
              </w:rPr>
            </w:pPr>
            <w:r>
              <w:rPr>
                <w:rFonts w:hint="eastAsia" w:ascii="宋体" w:hAnsi="宋体"/>
                <w:color w:val="000000"/>
                <w:sz w:val="18"/>
                <w:szCs w:val="18"/>
              </w:rPr>
              <w:t>1、固定汇率制度下货币政策的作用机制及有效性</w:t>
            </w:r>
          </w:p>
          <w:p w14:paraId="5F3F52EF">
            <w:pPr>
              <w:adjustRightInd w:val="0"/>
              <w:snapToGrid w:val="0"/>
              <w:spacing w:line="300" w:lineRule="auto"/>
              <w:rPr>
                <w:rFonts w:ascii="宋体" w:hAnsi="宋体"/>
                <w:color w:val="000000"/>
                <w:sz w:val="18"/>
                <w:szCs w:val="18"/>
              </w:rPr>
            </w:pPr>
            <w:r>
              <w:rPr>
                <w:rFonts w:hint="eastAsia" w:ascii="宋体" w:hAnsi="宋体"/>
                <w:color w:val="000000"/>
                <w:sz w:val="18"/>
                <w:szCs w:val="18"/>
              </w:rPr>
              <w:t>2、固定汇率制度下财政政策的作用机制及有效性</w:t>
            </w:r>
          </w:p>
          <w:p w14:paraId="6CEEED9D">
            <w:pPr>
              <w:adjustRightInd w:val="0"/>
              <w:snapToGrid w:val="0"/>
              <w:spacing w:line="300" w:lineRule="auto"/>
              <w:rPr>
                <w:rFonts w:eastAsia="黑体"/>
                <w:i/>
                <w:color w:val="000000"/>
                <w:sz w:val="24"/>
              </w:rPr>
            </w:pPr>
            <w:r>
              <w:rPr>
                <w:rFonts w:hint="eastAsia" w:ascii="宋体" w:hAnsi="宋体"/>
                <w:color w:val="000000"/>
                <w:sz w:val="18"/>
                <w:szCs w:val="18"/>
              </w:rPr>
              <w:t>3、早期人民币通过外汇占款机制投放，货币当局对外汇占款的冲销机制</w:t>
            </w:r>
          </w:p>
        </w:tc>
        <w:tc>
          <w:tcPr>
            <w:tcW w:w="850" w:type="dxa"/>
            <w:shd w:val="clear" w:color="auto" w:fill="auto"/>
            <w:vAlign w:val="center"/>
          </w:tcPr>
          <w:p w14:paraId="1DF3776B">
            <w:pPr>
              <w:adjustRightInd w:val="0"/>
              <w:snapToGrid w:val="0"/>
              <w:spacing w:line="300" w:lineRule="auto"/>
              <w:rPr>
                <w:rFonts w:ascii="宋体" w:hAnsi="宋体"/>
                <w:sz w:val="18"/>
                <w:szCs w:val="18"/>
              </w:rPr>
            </w:pPr>
            <w:r>
              <w:rPr>
                <w:rFonts w:hint="eastAsia" w:ascii="宋体" w:hAnsi="宋体"/>
                <w:sz w:val="18"/>
                <w:szCs w:val="18"/>
              </w:rPr>
              <w:t>1、教师主讲</w:t>
            </w:r>
          </w:p>
          <w:p w14:paraId="36EEC180">
            <w:pPr>
              <w:adjustRightInd w:val="0"/>
              <w:snapToGrid w:val="0"/>
              <w:spacing w:line="300" w:lineRule="auto"/>
              <w:rPr>
                <w:rFonts w:eastAsia="黑体"/>
                <w:i/>
                <w:color w:val="000000"/>
                <w:sz w:val="24"/>
              </w:rPr>
            </w:pPr>
            <w:r>
              <w:rPr>
                <w:rFonts w:hint="eastAsia" w:ascii="宋体" w:hAnsi="宋体"/>
                <w:sz w:val="18"/>
                <w:szCs w:val="18"/>
              </w:rPr>
              <w:t>2、学生作业</w:t>
            </w:r>
          </w:p>
        </w:tc>
        <w:tc>
          <w:tcPr>
            <w:tcW w:w="993" w:type="dxa"/>
            <w:shd w:val="clear" w:color="auto" w:fill="auto"/>
            <w:vAlign w:val="center"/>
          </w:tcPr>
          <w:p w14:paraId="6DC65DC4">
            <w:pPr>
              <w:adjustRightInd w:val="0"/>
              <w:snapToGrid w:val="0"/>
              <w:spacing w:line="300" w:lineRule="auto"/>
              <w:rPr>
                <w:rFonts w:eastAsia="黑体"/>
                <w:i/>
                <w:color w:val="000000"/>
                <w:sz w:val="24"/>
              </w:rPr>
            </w:pPr>
            <w:r>
              <w:rPr>
                <w:rFonts w:hint="eastAsia"/>
                <w:sz w:val="18"/>
                <w:szCs w:val="18"/>
              </w:rPr>
              <w:t>为什么在固定汇率制度下，要对外汇市场交易进行对冲呢？</w:t>
            </w:r>
          </w:p>
        </w:tc>
        <w:tc>
          <w:tcPr>
            <w:tcW w:w="1216" w:type="dxa"/>
            <w:shd w:val="clear" w:color="auto" w:fill="auto"/>
            <w:vAlign w:val="center"/>
          </w:tcPr>
          <w:p w14:paraId="6C9EBFE6">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59A169D0">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5FCE39E5">
            <w:pPr>
              <w:adjustRightInd w:val="0"/>
              <w:snapToGrid w:val="0"/>
              <w:spacing w:line="300" w:lineRule="auto"/>
              <w:rPr>
                <w:rFonts w:eastAsia="黑体"/>
                <w:i/>
                <w:color w:val="000000"/>
                <w:sz w:val="24"/>
              </w:rPr>
            </w:pPr>
            <w:r>
              <w:rPr>
                <w:rFonts w:hint="eastAsia" w:ascii="宋体" w:hAnsi="宋体"/>
                <w:color w:val="000000"/>
                <w:sz w:val="18"/>
                <w:szCs w:val="18"/>
              </w:rPr>
              <w:t>课程目标2</w:t>
            </w:r>
          </w:p>
        </w:tc>
      </w:tr>
      <w:tr w14:paraId="62BF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shd w:val="clear" w:color="auto" w:fill="auto"/>
            <w:vAlign w:val="center"/>
          </w:tcPr>
          <w:p w14:paraId="766845A6">
            <w:pPr>
              <w:adjustRightInd w:val="0"/>
              <w:snapToGrid w:val="0"/>
              <w:spacing w:line="300" w:lineRule="auto"/>
              <w:jc w:val="center"/>
              <w:rPr>
                <w:rFonts w:eastAsia="黑体"/>
                <w:color w:val="000000"/>
                <w:sz w:val="24"/>
              </w:rPr>
            </w:pPr>
            <w:r>
              <w:rPr>
                <w:rFonts w:hint="eastAsia" w:eastAsia="黑体"/>
                <w:color w:val="000000"/>
                <w:sz w:val="24"/>
              </w:rPr>
              <w:t>10</w:t>
            </w:r>
          </w:p>
        </w:tc>
        <w:tc>
          <w:tcPr>
            <w:tcW w:w="1374" w:type="dxa"/>
            <w:shd w:val="clear" w:color="auto" w:fill="auto"/>
            <w:vAlign w:val="center"/>
          </w:tcPr>
          <w:p w14:paraId="43216575">
            <w:pPr>
              <w:adjustRightInd w:val="0"/>
              <w:snapToGrid w:val="0"/>
              <w:spacing w:line="300" w:lineRule="auto"/>
              <w:rPr>
                <w:rFonts w:ascii="宋体" w:hAnsi="宋体"/>
                <w:color w:val="000000"/>
                <w:sz w:val="18"/>
                <w:szCs w:val="18"/>
              </w:rPr>
            </w:pPr>
            <w:r>
              <w:rPr>
                <w:rFonts w:hint="eastAsia" w:ascii="宋体" w:hAnsi="宋体"/>
                <w:color w:val="000000"/>
                <w:sz w:val="18"/>
                <w:szCs w:val="18"/>
              </w:rPr>
              <w:t>第10章</w:t>
            </w:r>
          </w:p>
          <w:p w14:paraId="59092CE8">
            <w:pPr>
              <w:adjustRightInd w:val="0"/>
              <w:snapToGrid w:val="0"/>
              <w:spacing w:line="300" w:lineRule="auto"/>
              <w:rPr>
                <w:rFonts w:eastAsia="黑体"/>
                <w:color w:val="000000"/>
                <w:sz w:val="24"/>
              </w:rPr>
            </w:pPr>
            <w:r>
              <w:rPr>
                <w:rFonts w:hint="eastAsia" w:ascii="宋体" w:hAnsi="宋体"/>
                <w:color w:val="000000"/>
                <w:sz w:val="18"/>
                <w:szCs w:val="18"/>
              </w:rPr>
              <w:t>浮动汇率制和内部均衡</w:t>
            </w:r>
          </w:p>
        </w:tc>
        <w:tc>
          <w:tcPr>
            <w:tcW w:w="2688" w:type="dxa"/>
            <w:shd w:val="clear" w:color="auto" w:fill="auto"/>
          </w:tcPr>
          <w:p w14:paraId="7BB71423">
            <w:pPr>
              <w:adjustRightInd w:val="0"/>
              <w:snapToGrid w:val="0"/>
              <w:spacing w:line="300" w:lineRule="auto"/>
              <w:rPr>
                <w:rFonts w:ascii="宋体" w:hAnsi="宋体"/>
                <w:color w:val="000000"/>
                <w:sz w:val="18"/>
                <w:szCs w:val="18"/>
              </w:rPr>
            </w:pPr>
            <w:r>
              <w:rPr>
                <w:rFonts w:hint="eastAsia" w:ascii="宋体" w:hAnsi="宋体"/>
                <w:color w:val="000000"/>
                <w:sz w:val="18"/>
                <w:szCs w:val="18"/>
              </w:rPr>
              <w:t>1、浮动汇率制下的货币政策</w:t>
            </w:r>
          </w:p>
          <w:p w14:paraId="51628C99">
            <w:pPr>
              <w:adjustRightInd w:val="0"/>
              <w:snapToGrid w:val="0"/>
              <w:spacing w:line="300" w:lineRule="auto"/>
              <w:rPr>
                <w:rFonts w:ascii="宋体" w:hAnsi="宋体"/>
                <w:color w:val="000000"/>
                <w:sz w:val="18"/>
                <w:szCs w:val="18"/>
              </w:rPr>
            </w:pPr>
            <w:r>
              <w:rPr>
                <w:rFonts w:hint="eastAsia" w:ascii="宋体" w:hAnsi="宋体"/>
                <w:color w:val="000000"/>
                <w:sz w:val="18"/>
                <w:szCs w:val="18"/>
              </w:rPr>
              <w:t>2、浮动汇率制下的财政政策</w:t>
            </w:r>
          </w:p>
          <w:p w14:paraId="3E38D8F4">
            <w:pPr>
              <w:adjustRightInd w:val="0"/>
              <w:snapToGrid w:val="0"/>
              <w:spacing w:line="300" w:lineRule="auto"/>
              <w:rPr>
                <w:rFonts w:ascii="宋体" w:hAnsi="宋体"/>
                <w:color w:val="000000"/>
                <w:sz w:val="18"/>
                <w:szCs w:val="18"/>
              </w:rPr>
            </w:pPr>
            <w:r>
              <w:rPr>
                <w:rFonts w:hint="eastAsia" w:ascii="宋体" w:hAnsi="宋体"/>
                <w:color w:val="000000"/>
                <w:sz w:val="18"/>
                <w:szCs w:val="18"/>
              </w:rPr>
              <w:t>3、对经济的冲击</w:t>
            </w:r>
          </w:p>
          <w:p w14:paraId="5C7E2CAA">
            <w:pPr>
              <w:adjustRightInd w:val="0"/>
              <w:snapToGrid w:val="0"/>
              <w:spacing w:line="300" w:lineRule="auto"/>
              <w:rPr>
                <w:rFonts w:ascii="宋体" w:hAnsi="宋体"/>
                <w:color w:val="000000"/>
                <w:sz w:val="18"/>
                <w:szCs w:val="18"/>
              </w:rPr>
            </w:pPr>
            <w:r>
              <w:rPr>
                <w:rFonts w:hint="eastAsia" w:ascii="宋体" w:hAnsi="宋体"/>
                <w:color w:val="000000"/>
                <w:sz w:val="18"/>
                <w:szCs w:val="18"/>
              </w:rPr>
              <w:t>4、内部失衡与政策应对</w:t>
            </w:r>
          </w:p>
          <w:p w14:paraId="78652A78">
            <w:pPr>
              <w:adjustRightInd w:val="0"/>
              <w:snapToGrid w:val="0"/>
              <w:spacing w:line="300" w:lineRule="auto"/>
              <w:rPr>
                <w:rFonts w:eastAsia="黑体"/>
                <w:color w:val="000000"/>
                <w:sz w:val="24"/>
              </w:rPr>
            </w:pPr>
            <w:r>
              <w:rPr>
                <w:rFonts w:hint="eastAsia" w:ascii="宋体" w:hAnsi="宋体"/>
                <w:color w:val="000000"/>
                <w:sz w:val="18"/>
                <w:szCs w:val="18"/>
              </w:rPr>
              <w:t>5、国际宏观经济政策协调</w:t>
            </w:r>
          </w:p>
        </w:tc>
        <w:tc>
          <w:tcPr>
            <w:tcW w:w="2693" w:type="dxa"/>
            <w:shd w:val="clear" w:color="auto" w:fill="auto"/>
          </w:tcPr>
          <w:p w14:paraId="342FB81B">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4D609925">
            <w:pPr>
              <w:adjustRightInd w:val="0"/>
              <w:snapToGrid w:val="0"/>
              <w:spacing w:line="300" w:lineRule="auto"/>
              <w:rPr>
                <w:rFonts w:ascii="宋体" w:hAnsi="宋体"/>
                <w:color w:val="000000"/>
                <w:sz w:val="15"/>
                <w:szCs w:val="15"/>
              </w:rPr>
            </w:pPr>
            <w:r>
              <w:rPr>
                <w:rFonts w:hint="eastAsia" w:ascii="宋体" w:hAnsi="宋体"/>
                <w:color w:val="000000"/>
                <w:sz w:val="15"/>
                <w:szCs w:val="15"/>
              </w:rPr>
              <w:t>1、浮动汇率制下对冲击反应的机制</w:t>
            </w:r>
          </w:p>
          <w:p w14:paraId="032EB068">
            <w:pPr>
              <w:adjustRightInd w:val="0"/>
              <w:snapToGrid w:val="0"/>
              <w:spacing w:line="300" w:lineRule="auto"/>
              <w:rPr>
                <w:rFonts w:ascii="宋体" w:hAnsi="宋体"/>
                <w:color w:val="000000"/>
                <w:sz w:val="15"/>
                <w:szCs w:val="15"/>
              </w:rPr>
            </w:pPr>
            <w:r>
              <w:rPr>
                <w:rFonts w:hint="eastAsia" w:ascii="宋体" w:hAnsi="宋体"/>
                <w:color w:val="000000"/>
                <w:sz w:val="15"/>
                <w:szCs w:val="15"/>
              </w:rPr>
              <w:t>2、国际经济政策协调的理论基础</w:t>
            </w:r>
          </w:p>
          <w:p w14:paraId="778B4EDB">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1627AADD">
            <w:pPr>
              <w:adjustRightInd w:val="0"/>
              <w:snapToGrid w:val="0"/>
              <w:spacing w:line="300" w:lineRule="auto"/>
              <w:rPr>
                <w:rFonts w:ascii="宋体" w:hAnsi="宋体"/>
                <w:color w:val="000000"/>
                <w:sz w:val="15"/>
                <w:szCs w:val="15"/>
              </w:rPr>
            </w:pPr>
            <w:r>
              <w:rPr>
                <w:rFonts w:hint="eastAsia" w:ascii="宋体" w:hAnsi="宋体"/>
                <w:color w:val="000000"/>
                <w:sz w:val="15"/>
                <w:szCs w:val="15"/>
              </w:rPr>
              <w:t>1、浮动汇率制下的货币政策机制</w:t>
            </w:r>
          </w:p>
          <w:p w14:paraId="7E9FA1C9">
            <w:pPr>
              <w:adjustRightInd w:val="0"/>
              <w:snapToGrid w:val="0"/>
              <w:spacing w:line="300" w:lineRule="auto"/>
              <w:rPr>
                <w:rFonts w:ascii="宋体" w:hAnsi="宋体"/>
                <w:color w:val="000000"/>
                <w:sz w:val="15"/>
                <w:szCs w:val="15"/>
              </w:rPr>
            </w:pPr>
            <w:r>
              <w:rPr>
                <w:rFonts w:hint="eastAsia" w:ascii="宋体" w:hAnsi="宋体"/>
                <w:color w:val="000000"/>
                <w:sz w:val="15"/>
                <w:szCs w:val="15"/>
              </w:rPr>
              <w:t>2、浮动汇率制下的财政政策机制</w:t>
            </w:r>
          </w:p>
        </w:tc>
        <w:tc>
          <w:tcPr>
            <w:tcW w:w="425" w:type="dxa"/>
            <w:shd w:val="clear" w:color="auto" w:fill="auto"/>
            <w:vAlign w:val="center"/>
          </w:tcPr>
          <w:p w14:paraId="09189404">
            <w:pPr>
              <w:adjustRightInd w:val="0"/>
              <w:snapToGrid w:val="0"/>
              <w:spacing w:line="300" w:lineRule="auto"/>
              <w:jc w:val="center"/>
              <w:rPr>
                <w:rFonts w:eastAsia="黑体"/>
                <w:color w:val="000000"/>
                <w:sz w:val="24"/>
              </w:rPr>
            </w:pPr>
            <w:r>
              <w:rPr>
                <w:rFonts w:hint="eastAsia" w:eastAsia="黑体"/>
                <w:color w:val="000000"/>
                <w:sz w:val="24"/>
              </w:rPr>
              <w:t>4</w:t>
            </w:r>
          </w:p>
        </w:tc>
        <w:tc>
          <w:tcPr>
            <w:tcW w:w="2410" w:type="dxa"/>
            <w:shd w:val="clear" w:color="auto" w:fill="auto"/>
            <w:vAlign w:val="center"/>
          </w:tcPr>
          <w:p w14:paraId="1C813485">
            <w:pPr>
              <w:adjustRightInd w:val="0"/>
              <w:snapToGrid w:val="0"/>
              <w:spacing w:line="300" w:lineRule="auto"/>
              <w:rPr>
                <w:rFonts w:ascii="宋体" w:hAnsi="宋体"/>
                <w:color w:val="000000"/>
                <w:sz w:val="18"/>
                <w:szCs w:val="18"/>
              </w:rPr>
            </w:pPr>
            <w:r>
              <w:rPr>
                <w:rFonts w:hint="eastAsia" w:ascii="宋体" w:hAnsi="宋体"/>
                <w:color w:val="000000"/>
                <w:sz w:val="18"/>
                <w:szCs w:val="18"/>
              </w:rPr>
              <w:t>1、浮动汇率制度下货币政策的作用机制及有效性</w:t>
            </w:r>
          </w:p>
          <w:p w14:paraId="7A4A2272">
            <w:pPr>
              <w:adjustRightInd w:val="0"/>
              <w:snapToGrid w:val="0"/>
              <w:spacing w:line="300" w:lineRule="auto"/>
              <w:rPr>
                <w:rFonts w:ascii="宋体" w:hAnsi="宋体"/>
                <w:color w:val="000000"/>
                <w:sz w:val="18"/>
                <w:szCs w:val="18"/>
              </w:rPr>
            </w:pPr>
            <w:r>
              <w:rPr>
                <w:rFonts w:hint="eastAsia" w:ascii="宋体" w:hAnsi="宋体"/>
                <w:color w:val="000000"/>
                <w:sz w:val="18"/>
                <w:szCs w:val="18"/>
              </w:rPr>
              <w:t>2、浮动汇率制度下财政政策的作用机制及有效性</w:t>
            </w:r>
          </w:p>
          <w:p w14:paraId="64C73B1F">
            <w:pPr>
              <w:adjustRightInd w:val="0"/>
              <w:snapToGrid w:val="0"/>
              <w:spacing w:line="300" w:lineRule="auto"/>
              <w:rPr>
                <w:rFonts w:eastAsia="黑体"/>
                <w:i/>
                <w:color w:val="000000"/>
                <w:sz w:val="24"/>
              </w:rPr>
            </w:pPr>
            <w:r>
              <w:rPr>
                <w:rFonts w:hint="eastAsia" w:ascii="宋体" w:hAnsi="宋体"/>
                <w:color w:val="000000"/>
                <w:sz w:val="18"/>
                <w:szCs w:val="18"/>
              </w:rPr>
              <w:t>3、相对固定汇率制，浮动汇率制的优势</w:t>
            </w:r>
          </w:p>
        </w:tc>
        <w:tc>
          <w:tcPr>
            <w:tcW w:w="850" w:type="dxa"/>
            <w:shd w:val="clear" w:color="auto" w:fill="auto"/>
            <w:vAlign w:val="center"/>
          </w:tcPr>
          <w:p w14:paraId="5E5A1E45">
            <w:pPr>
              <w:adjustRightInd w:val="0"/>
              <w:snapToGrid w:val="0"/>
              <w:spacing w:line="300" w:lineRule="auto"/>
              <w:rPr>
                <w:rFonts w:ascii="宋体" w:hAnsi="宋体"/>
                <w:sz w:val="18"/>
                <w:szCs w:val="18"/>
              </w:rPr>
            </w:pPr>
            <w:r>
              <w:rPr>
                <w:rFonts w:hint="eastAsia" w:ascii="宋体" w:hAnsi="宋体"/>
                <w:sz w:val="18"/>
                <w:szCs w:val="18"/>
              </w:rPr>
              <w:t>1、教师主讲</w:t>
            </w:r>
          </w:p>
          <w:p w14:paraId="124A67D1">
            <w:pPr>
              <w:adjustRightInd w:val="0"/>
              <w:snapToGrid w:val="0"/>
              <w:spacing w:line="300" w:lineRule="auto"/>
              <w:rPr>
                <w:rFonts w:eastAsia="黑体"/>
                <w:i/>
                <w:color w:val="000000"/>
                <w:sz w:val="24"/>
              </w:rPr>
            </w:pPr>
            <w:r>
              <w:rPr>
                <w:rFonts w:hint="eastAsia" w:ascii="宋体" w:hAnsi="宋体"/>
                <w:sz w:val="18"/>
                <w:szCs w:val="18"/>
              </w:rPr>
              <w:t>2、学生讨论</w:t>
            </w:r>
          </w:p>
        </w:tc>
        <w:tc>
          <w:tcPr>
            <w:tcW w:w="993" w:type="dxa"/>
            <w:shd w:val="clear" w:color="auto" w:fill="auto"/>
            <w:vAlign w:val="center"/>
          </w:tcPr>
          <w:p w14:paraId="56834C2D">
            <w:pPr>
              <w:adjustRightInd w:val="0"/>
              <w:snapToGrid w:val="0"/>
              <w:spacing w:line="300" w:lineRule="auto"/>
              <w:rPr>
                <w:rFonts w:eastAsia="黑体"/>
                <w:i/>
                <w:color w:val="000000"/>
                <w:sz w:val="24"/>
              </w:rPr>
            </w:pPr>
            <w:r>
              <w:rPr>
                <w:rFonts w:hint="eastAsia"/>
                <w:sz w:val="18"/>
                <w:szCs w:val="18"/>
              </w:rPr>
              <w:t>课程第3次作业，独立完成，按时提交</w:t>
            </w:r>
          </w:p>
        </w:tc>
        <w:tc>
          <w:tcPr>
            <w:tcW w:w="1216" w:type="dxa"/>
            <w:shd w:val="clear" w:color="auto" w:fill="auto"/>
            <w:vAlign w:val="center"/>
          </w:tcPr>
          <w:p w14:paraId="3C71EC3F">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5E73F22E">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课程目标1</w:t>
            </w:r>
          </w:p>
          <w:p w14:paraId="67A00E57">
            <w:pPr>
              <w:adjustRightInd w:val="0"/>
              <w:snapToGrid w:val="0"/>
              <w:spacing w:line="300" w:lineRule="auto"/>
              <w:rPr>
                <w:rFonts w:eastAsia="黑体"/>
                <w:i/>
                <w:color w:val="000000"/>
                <w:sz w:val="24"/>
              </w:rPr>
            </w:pPr>
            <w:r>
              <w:rPr>
                <w:rFonts w:hint="eastAsia" w:ascii="宋体" w:hAnsi="宋体"/>
                <w:color w:val="000000"/>
                <w:sz w:val="18"/>
                <w:szCs w:val="18"/>
              </w:rPr>
              <w:t xml:space="preserve">课程目标2 </w:t>
            </w:r>
          </w:p>
        </w:tc>
      </w:tr>
      <w:tr w14:paraId="01BB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D154530">
            <w:pPr>
              <w:adjustRightInd w:val="0"/>
              <w:snapToGrid w:val="0"/>
              <w:spacing w:line="300" w:lineRule="auto"/>
              <w:jc w:val="center"/>
              <w:rPr>
                <w:rFonts w:eastAsia="黑体"/>
                <w:color w:val="000000"/>
                <w:sz w:val="24"/>
              </w:rPr>
            </w:pPr>
            <w:r>
              <w:rPr>
                <w:rFonts w:hint="eastAsia" w:eastAsia="黑体"/>
                <w:color w:val="000000"/>
                <w:sz w:val="24"/>
              </w:rPr>
              <w:t>11</w:t>
            </w:r>
          </w:p>
        </w:tc>
        <w:tc>
          <w:tcPr>
            <w:tcW w:w="1374" w:type="dxa"/>
            <w:shd w:val="clear" w:color="auto" w:fill="auto"/>
            <w:vAlign w:val="center"/>
          </w:tcPr>
          <w:p w14:paraId="78ADB422">
            <w:pPr>
              <w:adjustRightInd w:val="0"/>
              <w:snapToGrid w:val="0"/>
              <w:spacing w:line="300" w:lineRule="auto"/>
              <w:rPr>
                <w:rFonts w:ascii="宋体" w:hAnsi="宋体"/>
                <w:color w:val="000000"/>
                <w:sz w:val="18"/>
                <w:szCs w:val="18"/>
              </w:rPr>
            </w:pPr>
            <w:r>
              <w:rPr>
                <w:rFonts w:hint="eastAsia" w:ascii="宋体" w:hAnsi="宋体"/>
                <w:color w:val="000000"/>
                <w:sz w:val="18"/>
                <w:szCs w:val="18"/>
              </w:rPr>
              <w:t>第11章</w:t>
            </w:r>
          </w:p>
          <w:p w14:paraId="28E28B50">
            <w:pPr>
              <w:adjustRightInd w:val="0"/>
              <w:snapToGrid w:val="0"/>
              <w:spacing w:line="300" w:lineRule="auto"/>
              <w:rPr>
                <w:rFonts w:eastAsia="黑体"/>
                <w:color w:val="000000"/>
                <w:sz w:val="24"/>
              </w:rPr>
            </w:pPr>
            <w:r>
              <w:rPr>
                <w:rFonts w:hint="eastAsia" w:ascii="宋体" w:hAnsi="宋体"/>
                <w:color w:val="000000"/>
                <w:sz w:val="18"/>
                <w:szCs w:val="18"/>
              </w:rPr>
              <w:t>国家与世界的选择：浮动汇率或其他汇率制度</w:t>
            </w:r>
          </w:p>
        </w:tc>
        <w:tc>
          <w:tcPr>
            <w:tcW w:w="2688" w:type="dxa"/>
            <w:shd w:val="clear" w:color="auto" w:fill="auto"/>
          </w:tcPr>
          <w:p w14:paraId="4CF1C16A">
            <w:pPr>
              <w:adjustRightInd w:val="0"/>
              <w:snapToGrid w:val="0"/>
              <w:spacing w:line="300" w:lineRule="auto"/>
              <w:rPr>
                <w:rFonts w:ascii="宋体" w:hAnsi="宋体"/>
                <w:color w:val="000000"/>
                <w:sz w:val="18"/>
                <w:szCs w:val="18"/>
              </w:rPr>
            </w:pPr>
            <w:r>
              <w:rPr>
                <w:rFonts w:hint="eastAsia" w:ascii="宋体" w:hAnsi="宋体"/>
                <w:color w:val="000000"/>
                <w:sz w:val="18"/>
                <w:szCs w:val="18"/>
              </w:rPr>
              <w:t>1、汇率政策选择中的关键问题</w:t>
            </w:r>
          </w:p>
          <w:p w14:paraId="03473E9F">
            <w:pPr>
              <w:adjustRightInd w:val="0"/>
              <w:snapToGrid w:val="0"/>
              <w:spacing w:line="300" w:lineRule="auto"/>
              <w:rPr>
                <w:rFonts w:ascii="宋体" w:hAnsi="宋体"/>
                <w:color w:val="000000"/>
                <w:sz w:val="18"/>
                <w:szCs w:val="18"/>
              </w:rPr>
            </w:pPr>
            <w:r>
              <w:rPr>
                <w:rFonts w:hint="eastAsia" w:ascii="宋体" w:hAnsi="宋体"/>
                <w:color w:val="000000"/>
                <w:sz w:val="18"/>
                <w:szCs w:val="18"/>
              </w:rPr>
              <w:t>2、国家的选择</w:t>
            </w:r>
          </w:p>
          <w:p w14:paraId="072355B2">
            <w:pPr>
              <w:adjustRightInd w:val="0"/>
              <w:snapToGrid w:val="0"/>
              <w:spacing w:line="300" w:lineRule="auto"/>
              <w:rPr>
                <w:rFonts w:ascii="宋体" w:hAnsi="宋体"/>
                <w:color w:val="000000"/>
                <w:sz w:val="18"/>
                <w:szCs w:val="18"/>
              </w:rPr>
            </w:pPr>
            <w:r>
              <w:rPr>
                <w:rFonts w:hint="eastAsia" w:ascii="宋体" w:hAnsi="宋体"/>
                <w:color w:val="000000"/>
                <w:sz w:val="18"/>
                <w:szCs w:val="18"/>
              </w:rPr>
              <w:t>3、极端固定汇率制</w:t>
            </w:r>
          </w:p>
          <w:p w14:paraId="4F08F64A">
            <w:pPr>
              <w:adjustRightInd w:val="0"/>
              <w:snapToGrid w:val="0"/>
              <w:spacing w:line="300" w:lineRule="auto"/>
              <w:rPr>
                <w:rFonts w:eastAsia="黑体"/>
                <w:color w:val="000000"/>
                <w:sz w:val="24"/>
              </w:rPr>
            </w:pPr>
            <w:r>
              <w:rPr>
                <w:rFonts w:hint="eastAsia" w:ascii="宋体" w:hAnsi="宋体"/>
                <w:color w:val="000000"/>
                <w:sz w:val="18"/>
                <w:szCs w:val="18"/>
              </w:rPr>
              <w:t>4、国际固定汇率——货币联盟</w:t>
            </w:r>
          </w:p>
        </w:tc>
        <w:tc>
          <w:tcPr>
            <w:tcW w:w="2693" w:type="dxa"/>
            <w:shd w:val="clear" w:color="auto" w:fill="auto"/>
          </w:tcPr>
          <w:p w14:paraId="4B089307">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教学重点：</w:t>
            </w:r>
          </w:p>
          <w:p w14:paraId="67B3774B">
            <w:pPr>
              <w:adjustRightInd w:val="0"/>
              <w:snapToGrid w:val="0"/>
              <w:spacing w:line="300" w:lineRule="auto"/>
              <w:rPr>
                <w:rFonts w:ascii="宋体" w:hAnsi="宋体"/>
                <w:color w:val="000000"/>
                <w:sz w:val="15"/>
                <w:szCs w:val="15"/>
              </w:rPr>
            </w:pPr>
            <w:r>
              <w:rPr>
                <w:rFonts w:hint="eastAsia" w:ascii="宋体" w:hAnsi="宋体"/>
                <w:color w:val="000000"/>
                <w:sz w:val="15"/>
                <w:szCs w:val="15"/>
              </w:rPr>
              <w:t>1、汇率政策选择的关键问题</w:t>
            </w:r>
          </w:p>
          <w:p w14:paraId="10A2EE20">
            <w:pPr>
              <w:adjustRightInd w:val="0"/>
              <w:snapToGrid w:val="0"/>
              <w:spacing w:line="300" w:lineRule="auto"/>
              <w:rPr>
                <w:rFonts w:ascii="宋体" w:hAnsi="宋体"/>
                <w:color w:val="000000"/>
                <w:sz w:val="15"/>
                <w:szCs w:val="15"/>
              </w:rPr>
            </w:pPr>
            <w:r>
              <w:rPr>
                <w:rFonts w:hint="eastAsia" w:ascii="宋体" w:hAnsi="宋体"/>
                <w:color w:val="000000"/>
                <w:sz w:val="15"/>
                <w:szCs w:val="15"/>
              </w:rPr>
              <w:t>2、汇率制度选择的依据</w:t>
            </w:r>
          </w:p>
          <w:p w14:paraId="3F612C8E">
            <w:pPr>
              <w:adjustRightInd w:val="0"/>
              <w:snapToGrid w:val="0"/>
              <w:spacing w:line="300" w:lineRule="auto"/>
              <w:rPr>
                <w:rFonts w:ascii="宋体" w:hAnsi="宋体"/>
                <w:color w:val="000000"/>
                <w:sz w:val="18"/>
                <w:szCs w:val="18"/>
              </w:rPr>
            </w:pPr>
            <w:r>
              <w:rPr>
                <w:rFonts w:hint="eastAsia" w:ascii="宋体" w:hAnsi="宋体"/>
                <w:color w:val="000000"/>
                <w:sz w:val="18"/>
                <w:szCs w:val="18"/>
              </w:rPr>
              <w:t>教学难点：</w:t>
            </w:r>
          </w:p>
          <w:p w14:paraId="6447E54E">
            <w:pPr>
              <w:adjustRightInd w:val="0"/>
              <w:snapToGrid w:val="0"/>
              <w:spacing w:line="300" w:lineRule="auto"/>
              <w:rPr>
                <w:rFonts w:eastAsia="黑体"/>
                <w:color w:val="000000"/>
                <w:sz w:val="24"/>
              </w:rPr>
            </w:pPr>
            <w:r>
              <w:rPr>
                <w:rFonts w:hint="eastAsia" w:ascii="宋体" w:hAnsi="宋体"/>
                <w:color w:val="000000"/>
                <w:sz w:val="15"/>
                <w:szCs w:val="15"/>
              </w:rPr>
              <w:t>固定汇率制的实践</w:t>
            </w:r>
          </w:p>
        </w:tc>
        <w:tc>
          <w:tcPr>
            <w:tcW w:w="425" w:type="dxa"/>
            <w:shd w:val="clear" w:color="auto" w:fill="auto"/>
            <w:vAlign w:val="center"/>
          </w:tcPr>
          <w:p w14:paraId="4DD0BB06">
            <w:pPr>
              <w:adjustRightInd w:val="0"/>
              <w:snapToGrid w:val="0"/>
              <w:spacing w:line="300" w:lineRule="auto"/>
              <w:jc w:val="center"/>
              <w:rPr>
                <w:rFonts w:eastAsia="黑体"/>
                <w:color w:val="000000"/>
                <w:sz w:val="24"/>
              </w:rPr>
            </w:pPr>
            <w:r>
              <w:rPr>
                <w:rFonts w:hint="eastAsia" w:eastAsia="黑体"/>
                <w:color w:val="000000"/>
                <w:sz w:val="24"/>
              </w:rPr>
              <w:t>4</w:t>
            </w:r>
          </w:p>
        </w:tc>
        <w:tc>
          <w:tcPr>
            <w:tcW w:w="2410" w:type="dxa"/>
            <w:shd w:val="clear" w:color="auto" w:fill="auto"/>
            <w:vAlign w:val="center"/>
          </w:tcPr>
          <w:p w14:paraId="5D5AD0D9">
            <w:pPr>
              <w:adjustRightInd w:val="0"/>
              <w:snapToGrid w:val="0"/>
              <w:spacing w:line="300" w:lineRule="auto"/>
              <w:rPr>
                <w:rFonts w:ascii="宋体" w:hAnsi="宋体"/>
                <w:color w:val="000000"/>
                <w:sz w:val="18"/>
                <w:szCs w:val="18"/>
              </w:rPr>
            </w:pPr>
            <w:r>
              <w:rPr>
                <w:rFonts w:hint="eastAsia" w:ascii="宋体" w:hAnsi="宋体"/>
                <w:color w:val="000000"/>
                <w:sz w:val="18"/>
                <w:szCs w:val="18"/>
              </w:rPr>
              <w:t>1、不同国家选择不同汇率制度的依据</w:t>
            </w:r>
          </w:p>
          <w:p w14:paraId="1206F727">
            <w:pPr>
              <w:adjustRightInd w:val="0"/>
              <w:snapToGrid w:val="0"/>
              <w:spacing w:line="300" w:lineRule="auto"/>
              <w:rPr>
                <w:rFonts w:eastAsia="黑体"/>
                <w:i/>
                <w:color w:val="000000"/>
                <w:sz w:val="24"/>
              </w:rPr>
            </w:pPr>
            <w:r>
              <w:rPr>
                <w:rFonts w:hint="eastAsia" w:ascii="宋体" w:hAnsi="宋体"/>
                <w:color w:val="000000"/>
                <w:sz w:val="18"/>
                <w:szCs w:val="18"/>
              </w:rPr>
              <w:t>2、固定汇率制往往造成货币危机，极端固定汇率制有什么不同</w:t>
            </w:r>
          </w:p>
        </w:tc>
        <w:tc>
          <w:tcPr>
            <w:tcW w:w="850" w:type="dxa"/>
            <w:shd w:val="clear" w:color="auto" w:fill="auto"/>
            <w:vAlign w:val="center"/>
          </w:tcPr>
          <w:p w14:paraId="5E6B7AB8">
            <w:pPr>
              <w:adjustRightInd w:val="0"/>
              <w:snapToGrid w:val="0"/>
              <w:spacing w:line="300" w:lineRule="auto"/>
              <w:rPr>
                <w:rFonts w:ascii="宋体" w:hAnsi="宋体"/>
                <w:sz w:val="18"/>
                <w:szCs w:val="18"/>
              </w:rPr>
            </w:pPr>
            <w:r>
              <w:rPr>
                <w:rFonts w:hint="eastAsia" w:ascii="宋体" w:hAnsi="宋体"/>
                <w:sz w:val="18"/>
                <w:szCs w:val="18"/>
              </w:rPr>
              <w:t>1、教师主讲</w:t>
            </w:r>
          </w:p>
          <w:p w14:paraId="13A827C7">
            <w:pPr>
              <w:adjustRightInd w:val="0"/>
              <w:snapToGrid w:val="0"/>
              <w:spacing w:line="300" w:lineRule="auto"/>
              <w:rPr>
                <w:rFonts w:eastAsia="黑体"/>
                <w:i/>
                <w:color w:val="000000"/>
                <w:sz w:val="24"/>
              </w:rPr>
            </w:pPr>
            <w:r>
              <w:rPr>
                <w:rFonts w:hint="eastAsia" w:ascii="宋体" w:hAnsi="宋体"/>
                <w:sz w:val="18"/>
                <w:szCs w:val="18"/>
              </w:rPr>
              <w:t>2、学生作业</w:t>
            </w:r>
          </w:p>
        </w:tc>
        <w:tc>
          <w:tcPr>
            <w:tcW w:w="993" w:type="dxa"/>
            <w:shd w:val="clear" w:color="auto" w:fill="auto"/>
            <w:vAlign w:val="center"/>
          </w:tcPr>
          <w:p w14:paraId="2870E97D">
            <w:pPr>
              <w:adjustRightInd w:val="0"/>
              <w:snapToGrid w:val="0"/>
              <w:spacing w:line="300" w:lineRule="auto"/>
              <w:rPr>
                <w:rFonts w:eastAsia="黑体"/>
                <w:i/>
                <w:color w:val="000000"/>
                <w:sz w:val="24"/>
              </w:rPr>
            </w:pPr>
            <w:r>
              <w:rPr>
                <w:rFonts w:hint="eastAsia" w:ascii="宋体" w:hAnsi="宋体"/>
                <w:color w:val="000000"/>
                <w:sz w:val="18"/>
                <w:szCs w:val="18"/>
              </w:rPr>
              <w:t>极端固定汇率制能避免固定汇率制造成的货币危机吗？</w:t>
            </w:r>
          </w:p>
        </w:tc>
        <w:tc>
          <w:tcPr>
            <w:tcW w:w="1216" w:type="dxa"/>
            <w:shd w:val="clear" w:color="auto" w:fill="auto"/>
            <w:vAlign w:val="center"/>
          </w:tcPr>
          <w:p w14:paraId="47730FB5">
            <w:pPr>
              <w:adjustRightInd w:val="0"/>
              <w:snapToGrid w:val="0"/>
              <w:spacing w:line="300" w:lineRule="auto"/>
              <w:rPr>
                <w:rFonts w:eastAsia="黑体"/>
                <w:i/>
                <w:color w:val="000000"/>
                <w:sz w:val="24"/>
              </w:rPr>
            </w:pPr>
            <w:r>
              <w:rPr>
                <w:rFonts w:hint="eastAsia"/>
                <w:sz w:val="18"/>
                <w:szCs w:val="18"/>
              </w:rPr>
              <w:t>精读教材，掌握理论核心，多思考</w:t>
            </w:r>
          </w:p>
        </w:tc>
        <w:tc>
          <w:tcPr>
            <w:tcW w:w="1193" w:type="dxa"/>
            <w:shd w:val="clear" w:color="auto" w:fill="auto"/>
            <w:vAlign w:val="center"/>
          </w:tcPr>
          <w:p w14:paraId="304AFA62">
            <w:pPr>
              <w:adjustRightInd w:val="0"/>
              <w:snapToGrid w:val="0"/>
              <w:spacing w:line="300" w:lineRule="auto"/>
              <w:rPr>
                <w:rFonts w:ascii="宋体" w:hAnsi="宋体"/>
                <w:color w:val="000000"/>
                <w:sz w:val="18"/>
                <w:szCs w:val="18"/>
              </w:rPr>
            </w:pPr>
            <w:r>
              <w:rPr>
                <w:rFonts w:hint="eastAsia" w:ascii="宋体" w:hAnsi="宋体"/>
                <w:color w:val="000000"/>
                <w:sz w:val="18"/>
                <w:szCs w:val="18"/>
              </w:rPr>
              <w:t>课程目标2</w:t>
            </w:r>
          </w:p>
          <w:p w14:paraId="02477DBA">
            <w:pPr>
              <w:adjustRightInd w:val="0"/>
              <w:snapToGrid w:val="0"/>
              <w:spacing w:line="300" w:lineRule="auto"/>
              <w:rPr>
                <w:rFonts w:eastAsia="黑体"/>
                <w:i/>
                <w:color w:val="000000"/>
                <w:sz w:val="24"/>
              </w:rPr>
            </w:pPr>
            <w:r>
              <w:rPr>
                <w:rFonts w:hint="eastAsia" w:ascii="宋体" w:hAnsi="宋体"/>
                <w:color w:val="000000"/>
                <w:sz w:val="18"/>
                <w:szCs w:val="18"/>
              </w:rPr>
              <w:t>课程目标3</w:t>
            </w:r>
          </w:p>
        </w:tc>
      </w:tr>
    </w:tbl>
    <w:p w14:paraId="19774598">
      <w:pPr>
        <w:adjustRightInd w:val="0"/>
        <w:snapToGrid w:val="0"/>
        <w:spacing w:line="300" w:lineRule="auto"/>
        <w:ind w:firstLine="360" w:firstLineChars="150"/>
        <w:rPr>
          <w:rFonts w:eastAsia="黑体"/>
          <w:color w:val="000000"/>
          <w:sz w:val="24"/>
        </w:rPr>
      </w:pPr>
    </w:p>
    <w:p w14:paraId="5A86CEF4">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9"/>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4D87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23E91C86">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2759C32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项目</w:t>
            </w:r>
          </w:p>
        </w:tc>
        <w:tc>
          <w:tcPr>
            <w:tcW w:w="866" w:type="dxa"/>
            <w:vAlign w:val="center"/>
          </w:tcPr>
          <w:p w14:paraId="68393CD7">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650" w:type="dxa"/>
            <w:vAlign w:val="center"/>
          </w:tcPr>
          <w:p w14:paraId="352EDA8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6DE5784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858" w:type="dxa"/>
            <w:vAlign w:val="center"/>
          </w:tcPr>
          <w:p w14:paraId="72B570C3">
            <w:pPr>
              <w:adjustRightInd w:val="0"/>
              <w:snapToGrid w:val="0"/>
              <w:jc w:val="center"/>
              <w:rPr>
                <w:rFonts w:ascii="宋体" w:hAnsi="宋体"/>
                <w:color w:val="000000"/>
                <w:sz w:val="18"/>
                <w:szCs w:val="18"/>
              </w:rPr>
            </w:pPr>
            <w:r>
              <w:rPr>
                <w:rFonts w:hint="eastAsia" w:ascii="宋体" w:hAnsi="宋体"/>
                <w:color w:val="000000"/>
                <w:sz w:val="18"/>
                <w:szCs w:val="18"/>
              </w:rPr>
              <w:t>教学要求</w:t>
            </w:r>
          </w:p>
          <w:p w14:paraId="783D1ED3">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563BE465">
            <w:pPr>
              <w:adjustRightInd w:val="0"/>
              <w:snapToGrid w:val="0"/>
              <w:jc w:val="center"/>
              <w:rPr>
                <w:rFonts w:ascii="宋体" w:hAnsi="宋体"/>
                <w:color w:val="000000"/>
                <w:sz w:val="18"/>
                <w:szCs w:val="18"/>
              </w:rPr>
            </w:pPr>
            <w:r>
              <w:rPr>
                <w:rFonts w:hint="eastAsia" w:ascii="宋体" w:hAnsi="宋体"/>
                <w:color w:val="000000"/>
                <w:sz w:val="18"/>
                <w:szCs w:val="18"/>
              </w:rPr>
              <w:t>应包含课程思政要求)</w:t>
            </w:r>
          </w:p>
        </w:tc>
        <w:tc>
          <w:tcPr>
            <w:tcW w:w="1030" w:type="dxa"/>
            <w:vAlign w:val="center"/>
          </w:tcPr>
          <w:p w14:paraId="394A072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41" w:type="dxa"/>
            <w:vAlign w:val="center"/>
          </w:tcPr>
          <w:p w14:paraId="14DF7D8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300" w:type="dxa"/>
            <w:vAlign w:val="center"/>
          </w:tcPr>
          <w:p w14:paraId="03C76F96">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303B7F39">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75D3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48A72553">
            <w:pPr>
              <w:adjustRightInd w:val="0"/>
              <w:snapToGrid w:val="0"/>
              <w:spacing w:line="300" w:lineRule="auto"/>
              <w:jc w:val="center"/>
              <w:rPr>
                <w:color w:val="000000"/>
              </w:rPr>
            </w:pPr>
            <w:r>
              <w:rPr>
                <w:rFonts w:hint="eastAsia"/>
                <w:color w:val="000000"/>
              </w:rPr>
              <w:t>1</w:t>
            </w:r>
          </w:p>
        </w:tc>
        <w:tc>
          <w:tcPr>
            <w:tcW w:w="3492" w:type="dxa"/>
            <w:vAlign w:val="center"/>
          </w:tcPr>
          <w:p w14:paraId="6169220E">
            <w:pPr>
              <w:adjustRightInd w:val="0"/>
              <w:snapToGrid w:val="0"/>
              <w:spacing w:line="300" w:lineRule="auto"/>
              <w:jc w:val="center"/>
              <w:rPr>
                <w:color w:val="000000"/>
              </w:rPr>
            </w:pPr>
          </w:p>
        </w:tc>
        <w:tc>
          <w:tcPr>
            <w:tcW w:w="866" w:type="dxa"/>
            <w:vAlign w:val="center"/>
          </w:tcPr>
          <w:p w14:paraId="1C44A707">
            <w:pPr>
              <w:adjustRightInd w:val="0"/>
              <w:snapToGrid w:val="0"/>
              <w:spacing w:line="300" w:lineRule="auto"/>
              <w:jc w:val="center"/>
              <w:rPr>
                <w:color w:val="000000"/>
              </w:rPr>
            </w:pPr>
          </w:p>
        </w:tc>
        <w:tc>
          <w:tcPr>
            <w:tcW w:w="650" w:type="dxa"/>
            <w:vAlign w:val="center"/>
          </w:tcPr>
          <w:p w14:paraId="1E730D57">
            <w:pPr>
              <w:adjustRightInd w:val="0"/>
              <w:snapToGrid w:val="0"/>
              <w:spacing w:line="300" w:lineRule="auto"/>
              <w:jc w:val="center"/>
              <w:rPr>
                <w:color w:val="000000"/>
              </w:rPr>
            </w:pPr>
          </w:p>
        </w:tc>
        <w:tc>
          <w:tcPr>
            <w:tcW w:w="950" w:type="dxa"/>
            <w:vAlign w:val="center"/>
          </w:tcPr>
          <w:p w14:paraId="397E7686">
            <w:pPr>
              <w:adjustRightInd w:val="0"/>
              <w:snapToGrid w:val="0"/>
              <w:spacing w:line="300" w:lineRule="auto"/>
              <w:jc w:val="center"/>
              <w:rPr>
                <w:color w:val="000000"/>
              </w:rPr>
            </w:pPr>
          </w:p>
        </w:tc>
        <w:tc>
          <w:tcPr>
            <w:tcW w:w="3858" w:type="dxa"/>
          </w:tcPr>
          <w:p w14:paraId="0D388377">
            <w:pPr>
              <w:adjustRightInd w:val="0"/>
              <w:snapToGrid w:val="0"/>
              <w:spacing w:line="300" w:lineRule="auto"/>
              <w:jc w:val="center"/>
              <w:rPr>
                <w:color w:val="000000"/>
              </w:rPr>
            </w:pPr>
          </w:p>
        </w:tc>
        <w:tc>
          <w:tcPr>
            <w:tcW w:w="1030" w:type="dxa"/>
            <w:vAlign w:val="center"/>
          </w:tcPr>
          <w:p w14:paraId="0A59B237">
            <w:pPr>
              <w:adjustRightInd w:val="0"/>
              <w:snapToGrid w:val="0"/>
              <w:spacing w:line="300" w:lineRule="auto"/>
              <w:jc w:val="center"/>
              <w:rPr>
                <w:color w:val="000000"/>
              </w:rPr>
            </w:pPr>
          </w:p>
        </w:tc>
        <w:tc>
          <w:tcPr>
            <w:tcW w:w="1441" w:type="dxa"/>
            <w:vAlign w:val="center"/>
          </w:tcPr>
          <w:p w14:paraId="054DD7A3">
            <w:pPr>
              <w:adjustRightInd w:val="0"/>
              <w:snapToGrid w:val="0"/>
              <w:spacing w:line="300" w:lineRule="auto"/>
              <w:jc w:val="center"/>
              <w:rPr>
                <w:color w:val="000000"/>
              </w:rPr>
            </w:pPr>
          </w:p>
        </w:tc>
        <w:tc>
          <w:tcPr>
            <w:tcW w:w="1300" w:type="dxa"/>
            <w:vAlign w:val="center"/>
          </w:tcPr>
          <w:p w14:paraId="770E9FF9">
            <w:pPr>
              <w:adjustRightInd w:val="0"/>
              <w:snapToGrid w:val="0"/>
              <w:spacing w:line="300" w:lineRule="auto"/>
              <w:jc w:val="center"/>
              <w:rPr>
                <w:color w:val="000000"/>
              </w:rPr>
            </w:pPr>
          </w:p>
        </w:tc>
      </w:tr>
      <w:tr w14:paraId="750C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CD9E567">
            <w:pPr>
              <w:adjustRightInd w:val="0"/>
              <w:snapToGrid w:val="0"/>
              <w:spacing w:line="300" w:lineRule="auto"/>
              <w:jc w:val="center"/>
              <w:rPr>
                <w:color w:val="000000"/>
              </w:rPr>
            </w:pPr>
            <w:r>
              <w:rPr>
                <w:rFonts w:hint="eastAsia"/>
                <w:color w:val="000000"/>
              </w:rPr>
              <w:t>2</w:t>
            </w:r>
          </w:p>
        </w:tc>
        <w:tc>
          <w:tcPr>
            <w:tcW w:w="3492" w:type="dxa"/>
            <w:vAlign w:val="center"/>
          </w:tcPr>
          <w:p w14:paraId="4BB74F58">
            <w:pPr>
              <w:adjustRightInd w:val="0"/>
              <w:snapToGrid w:val="0"/>
              <w:spacing w:line="300" w:lineRule="auto"/>
              <w:jc w:val="center"/>
              <w:rPr>
                <w:color w:val="000000"/>
              </w:rPr>
            </w:pPr>
          </w:p>
        </w:tc>
        <w:tc>
          <w:tcPr>
            <w:tcW w:w="866" w:type="dxa"/>
            <w:vAlign w:val="center"/>
          </w:tcPr>
          <w:p w14:paraId="60ACE561">
            <w:pPr>
              <w:adjustRightInd w:val="0"/>
              <w:snapToGrid w:val="0"/>
              <w:spacing w:line="300" w:lineRule="auto"/>
              <w:jc w:val="center"/>
              <w:rPr>
                <w:color w:val="000000"/>
              </w:rPr>
            </w:pPr>
          </w:p>
        </w:tc>
        <w:tc>
          <w:tcPr>
            <w:tcW w:w="650" w:type="dxa"/>
            <w:vAlign w:val="center"/>
          </w:tcPr>
          <w:p w14:paraId="6F79C8AA">
            <w:pPr>
              <w:adjustRightInd w:val="0"/>
              <w:snapToGrid w:val="0"/>
              <w:spacing w:line="300" w:lineRule="auto"/>
              <w:jc w:val="center"/>
              <w:rPr>
                <w:color w:val="000000"/>
              </w:rPr>
            </w:pPr>
          </w:p>
        </w:tc>
        <w:tc>
          <w:tcPr>
            <w:tcW w:w="950" w:type="dxa"/>
            <w:vAlign w:val="center"/>
          </w:tcPr>
          <w:p w14:paraId="0C2AF223">
            <w:pPr>
              <w:adjustRightInd w:val="0"/>
              <w:snapToGrid w:val="0"/>
              <w:spacing w:line="300" w:lineRule="auto"/>
              <w:jc w:val="center"/>
              <w:rPr>
                <w:color w:val="000000"/>
              </w:rPr>
            </w:pPr>
          </w:p>
        </w:tc>
        <w:tc>
          <w:tcPr>
            <w:tcW w:w="3858" w:type="dxa"/>
          </w:tcPr>
          <w:p w14:paraId="58C7D41D">
            <w:pPr>
              <w:adjustRightInd w:val="0"/>
              <w:snapToGrid w:val="0"/>
              <w:spacing w:line="300" w:lineRule="auto"/>
              <w:jc w:val="center"/>
              <w:rPr>
                <w:color w:val="000000"/>
              </w:rPr>
            </w:pPr>
          </w:p>
        </w:tc>
        <w:tc>
          <w:tcPr>
            <w:tcW w:w="1030" w:type="dxa"/>
            <w:vAlign w:val="center"/>
          </w:tcPr>
          <w:p w14:paraId="32A259E2">
            <w:pPr>
              <w:adjustRightInd w:val="0"/>
              <w:snapToGrid w:val="0"/>
              <w:spacing w:line="300" w:lineRule="auto"/>
              <w:jc w:val="center"/>
              <w:rPr>
                <w:color w:val="000000"/>
              </w:rPr>
            </w:pPr>
          </w:p>
        </w:tc>
        <w:tc>
          <w:tcPr>
            <w:tcW w:w="1441" w:type="dxa"/>
            <w:vAlign w:val="center"/>
          </w:tcPr>
          <w:p w14:paraId="651BC63B">
            <w:pPr>
              <w:adjustRightInd w:val="0"/>
              <w:snapToGrid w:val="0"/>
              <w:spacing w:line="300" w:lineRule="auto"/>
              <w:jc w:val="center"/>
              <w:rPr>
                <w:color w:val="000000"/>
              </w:rPr>
            </w:pPr>
          </w:p>
        </w:tc>
        <w:tc>
          <w:tcPr>
            <w:tcW w:w="1300" w:type="dxa"/>
            <w:vAlign w:val="center"/>
          </w:tcPr>
          <w:p w14:paraId="2AFB28F3">
            <w:pPr>
              <w:adjustRightInd w:val="0"/>
              <w:snapToGrid w:val="0"/>
              <w:spacing w:line="300" w:lineRule="auto"/>
              <w:jc w:val="center"/>
              <w:rPr>
                <w:color w:val="000000"/>
              </w:rPr>
            </w:pPr>
          </w:p>
        </w:tc>
      </w:tr>
      <w:tr w14:paraId="5F08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74F4C01">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14:paraId="33D4F0D8">
            <w:pPr>
              <w:adjustRightInd w:val="0"/>
              <w:snapToGrid w:val="0"/>
              <w:spacing w:line="300" w:lineRule="auto"/>
              <w:jc w:val="center"/>
              <w:rPr>
                <w:color w:val="000000"/>
              </w:rPr>
            </w:pPr>
          </w:p>
        </w:tc>
        <w:tc>
          <w:tcPr>
            <w:tcW w:w="866" w:type="dxa"/>
            <w:vAlign w:val="center"/>
          </w:tcPr>
          <w:p w14:paraId="356CC103">
            <w:pPr>
              <w:adjustRightInd w:val="0"/>
              <w:snapToGrid w:val="0"/>
              <w:spacing w:line="300" w:lineRule="auto"/>
              <w:jc w:val="center"/>
              <w:rPr>
                <w:color w:val="000000"/>
              </w:rPr>
            </w:pPr>
          </w:p>
        </w:tc>
        <w:tc>
          <w:tcPr>
            <w:tcW w:w="650" w:type="dxa"/>
            <w:vAlign w:val="center"/>
          </w:tcPr>
          <w:p w14:paraId="252E8A91">
            <w:pPr>
              <w:adjustRightInd w:val="0"/>
              <w:snapToGrid w:val="0"/>
              <w:spacing w:line="300" w:lineRule="auto"/>
              <w:jc w:val="center"/>
              <w:rPr>
                <w:color w:val="000000"/>
              </w:rPr>
            </w:pPr>
          </w:p>
        </w:tc>
        <w:tc>
          <w:tcPr>
            <w:tcW w:w="950" w:type="dxa"/>
            <w:vAlign w:val="center"/>
          </w:tcPr>
          <w:p w14:paraId="21170373">
            <w:pPr>
              <w:adjustRightInd w:val="0"/>
              <w:snapToGrid w:val="0"/>
              <w:spacing w:line="300" w:lineRule="auto"/>
              <w:jc w:val="center"/>
              <w:rPr>
                <w:color w:val="000000"/>
              </w:rPr>
            </w:pPr>
          </w:p>
        </w:tc>
        <w:tc>
          <w:tcPr>
            <w:tcW w:w="3858" w:type="dxa"/>
          </w:tcPr>
          <w:p w14:paraId="5BF20361">
            <w:pPr>
              <w:adjustRightInd w:val="0"/>
              <w:snapToGrid w:val="0"/>
              <w:spacing w:line="300" w:lineRule="auto"/>
              <w:jc w:val="center"/>
              <w:rPr>
                <w:color w:val="000000"/>
              </w:rPr>
            </w:pPr>
          </w:p>
        </w:tc>
        <w:tc>
          <w:tcPr>
            <w:tcW w:w="1030" w:type="dxa"/>
            <w:vAlign w:val="center"/>
          </w:tcPr>
          <w:p w14:paraId="722AF632">
            <w:pPr>
              <w:adjustRightInd w:val="0"/>
              <w:snapToGrid w:val="0"/>
              <w:spacing w:line="300" w:lineRule="auto"/>
              <w:jc w:val="center"/>
              <w:rPr>
                <w:color w:val="000000"/>
              </w:rPr>
            </w:pPr>
          </w:p>
        </w:tc>
        <w:tc>
          <w:tcPr>
            <w:tcW w:w="1441" w:type="dxa"/>
            <w:vAlign w:val="center"/>
          </w:tcPr>
          <w:p w14:paraId="08F93AD3">
            <w:pPr>
              <w:adjustRightInd w:val="0"/>
              <w:snapToGrid w:val="0"/>
              <w:spacing w:line="300" w:lineRule="auto"/>
              <w:jc w:val="center"/>
              <w:rPr>
                <w:color w:val="000000"/>
              </w:rPr>
            </w:pPr>
          </w:p>
        </w:tc>
        <w:tc>
          <w:tcPr>
            <w:tcW w:w="1300" w:type="dxa"/>
            <w:vAlign w:val="center"/>
          </w:tcPr>
          <w:p w14:paraId="615D1F86">
            <w:pPr>
              <w:adjustRightInd w:val="0"/>
              <w:snapToGrid w:val="0"/>
              <w:spacing w:line="300" w:lineRule="auto"/>
              <w:jc w:val="center"/>
              <w:rPr>
                <w:color w:val="000000"/>
              </w:rPr>
            </w:pPr>
          </w:p>
        </w:tc>
      </w:tr>
    </w:tbl>
    <w:p w14:paraId="70EA63A2">
      <w:pPr>
        <w:adjustRightInd w:val="0"/>
        <w:snapToGrid w:val="0"/>
        <w:spacing w:line="300" w:lineRule="auto"/>
        <w:rPr>
          <w:rFonts w:eastAsia="黑体"/>
          <w:color w:val="0000FF"/>
          <w:sz w:val="24"/>
        </w:rPr>
      </w:pPr>
    </w:p>
    <w:p w14:paraId="5710B344">
      <w:pPr>
        <w:adjustRightInd w:val="0"/>
        <w:snapToGrid w:val="0"/>
        <w:spacing w:line="300" w:lineRule="auto"/>
        <w:rPr>
          <w:rFonts w:eastAsia="黑体"/>
          <w:color w:val="0000FF"/>
          <w:sz w:val="24"/>
        </w:rPr>
      </w:pPr>
    </w:p>
    <w:p w14:paraId="2992FC5D">
      <w:pPr>
        <w:adjustRightInd w:val="0"/>
        <w:snapToGrid w:val="0"/>
        <w:spacing w:line="300" w:lineRule="auto"/>
        <w:rPr>
          <w:b/>
          <w:sz w:val="24"/>
        </w:rPr>
      </w:pPr>
      <w:bookmarkStart w:id="0" w:name="_GoBack"/>
      <w:bookmarkEnd w:id="0"/>
      <w:r>
        <w:rPr>
          <w:rFonts w:hint="eastAsia"/>
          <w:b/>
          <w:sz w:val="24"/>
        </w:rPr>
        <w:t>五、教材及参考书目</w:t>
      </w:r>
    </w:p>
    <w:p w14:paraId="3D087B4B">
      <w:pPr>
        <w:adjustRightInd w:val="0"/>
        <w:snapToGrid w:val="0"/>
        <w:spacing w:line="300" w:lineRule="auto"/>
        <w:rPr>
          <w:szCs w:val="21"/>
        </w:rPr>
      </w:pPr>
      <w:r>
        <w:rPr>
          <w:rFonts w:hint="eastAsia"/>
          <w:szCs w:val="21"/>
        </w:rPr>
        <w:t xml:space="preserve">    教材：</w:t>
      </w:r>
    </w:p>
    <w:p w14:paraId="7A9787F6">
      <w:pPr>
        <w:adjustRightInd w:val="0"/>
        <w:snapToGrid w:val="0"/>
        <w:spacing w:line="300" w:lineRule="auto"/>
        <w:ind w:firstLine="840" w:firstLineChars="400"/>
        <w:rPr>
          <w:szCs w:val="21"/>
        </w:rPr>
      </w:pPr>
      <w:r>
        <w:rPr>
          <w:rFonts w:hint="eastAsia"/>
          <w:szCs w:val="21"/>
        </w:rPr>
        <w:t>普格尔. 国际金融（第17版）. 机械工业出版社, 2021.</w:t>
      </w:r>
    </w:p>
    <w:p w14:paraId="3C2F3B1A">
      <w:pPr>
        <w:adjustRightInd w:val="0"/>
        <w:snapToGrid w:val="0"/>
        <w:spacing w:line="300" w:lineRule="auto"/>
        <w:ind w:firstLine="420" w:firstLineChars="200"/>
        <w:rPr>
          <w:szCs w:val="21"/>
        </w:rPr>
      </w:pPr>
      <w:r>
        <w:rPr>
          <w:rFonts w:hint="eastAsia"/>
          <w:szCs w:val="21"/>
        </w:rPr>
        <w:t>参考书目：</w:t>
      </w:r>
    </w:p>
    <w:p w14:paraId="75A446A5">
      <w:pPr>
        <w:adjustRightInd w:val="0"/>
        <w:snapToGrid w:val="0"/>
        <w:spacing w:line="300" w:lineRule="auto"/>
        <w:ind w:firstLine="840" w:firstLineChars="400"/>
        <w:rPr>
          <w:szCs w:val="21"/>
        </w:rPr>
      </w:pPr>
      <w:r>
        <w:rPr>
          <w:rFonts w:hint="eastAsia"/>
          <w:szCs w:val="21"/>
        </w:rPr>
        <w:t>汪洋. 国际金融: 理论与政策. 机械工业出版社, 2021.</w:t>
      </w:r>
    </w:p>
    <w:p w14:paraId="6DF9BD4F">
      <w:pPr>
        <w:adjustRightInd w:val="0"/>
        <w:snapToGrid w:val="0"/>
        <w:spacing w:line="300" w:lineRule="auto"/>
        <w:ind w:firstLine="840" w:firstLineChars="400"/>
        <w:rPr>
          <w:szCs w:val="21"/>
        </w:rPr>
      </w:pPr>
      <w:r>
        <w:rPr>
          <w:rFonts w:hint="eastAsia"/>
          <w:szCs w:val="21"/>
        </w:rPr>
        <w:t>姜波克. 国际金融新编（第五版）. 复旦大学出版社. 2012.</w:t>
      </w:r>
    </w:p>
    <w:p w14:paraId="46952565">
      <w:pPr>
        <w:adjustRightInd w:val="0"/>
        <w:snapToGrid w:val="0"/>
        <w:spacing w:line="300" w:lineRule="auto"/>
        <w:ind w:firstLine="840" w:firstLineChars="400"/>
        <w:rPr>
          <w:szCs w:val="21"/>
        </w:rPr>
      </w:pPr>
      <w:r>
        <w:rPr>
          <w:rFonts w:hint="eastAsia"/>
          <w:szCs w:val="21"/>
        </w:rPr>
        <w:t>克鲁格曼 等. 国际金融（第十版）. 中国人民大学出版社. 2016.</w:t>
      </w:r>
    </w:p>
    <w:p w14:paraId="57902859">
      <w:pPr>
        <w:adjustRightInd w:val="0"/>
        <w:snapToGrid w:val="0"/>
        <w:spacing w:line="300" w:lineRule="auto"/>
        <w:ind w:firstLine="840" w:firstLineChars="400"/>
        <w:rPr>
          <w:szCs w:val="21"/>
        </w:rPr>
      </w:pPr>
    </w:p>
    <w:p w14:paraId="672C7E3B">
      <w:pPr>
        <w:adjustRightInd w:val="0"/>
        <w:snapToGrid w:val="0"/>
        <w:spacing w:line="300" w:lineRule="auto"/>
        <w:ind w:firstLine="723" w:firstLineChars="300"/>
        <w:rPr>
          <w:b/>
          <w:sz w:val="24"/>
        </w:rPr>
      </w:pPr>
      <w:r>
        <w:rPr>
          <w:rFonts w:hint="eastAsia"/>
          <w:b/>
          <w:sz w:val="24"/>
        </w:rPr>
        <w:t xml:space="preserve"> </w:t>
      </w:r>
    </w:p>
    <w:p w14:paraId="073143A9">
      <w:pPr>
        <w:adjustRightInd w:val="0"/>
        <w:snapToGrid w:val="0"/>
        <w:spacing w:line="300" w:lineRule="auto"/>
        <w:ind w:firstLine="7469" w:firstLineChars="3100"/>
        <w:rPr>
          <w:b/>
          <w:sz w:val="24"/>
        </w:rPr>
      </w:pPr>
      <w:r>
        <w:rPr>
          <w:rFonts w:hint="eastAsia"/>
          <w:b/>
          <w:sz w:val="24"/>
        </w:rPr>
        <w:t>执笔者：王如丰</w:t>
      </w:r>
    </w:p>
    <w:p w14:paraId="51308B98">
      <w:pPr>
        <w:adjustRightInd w:val="0"/>
        <w:snapToGrid w:val="0"/>
        <w:spacing w:line="300" w:lineRule="auto"/>
        <w:rPr>
          <w:b/>
          <w:sz w:val="24"/>
        </w:rPr>
      </w:pPr>
      <w:r>
        <w:rPr>
          <w:rFonts w:hint="eastAsia"/>
          <w:b/>
          <w:sz w:val="24"/>
        </w:rPr>
        <w:t xml:space="preserve">                                                              审核者：</w:t>
      </w:r>
    </w:p>
    <w:p w14:paraId="6DA80D6E">
      <w:pPr>
        <w:adjustRightInd w:val="0"/>
        <w:snapToGrid w:val="0"/>
        <w:spacing w:line="300" w:lineRule="auto"/>
        <w:rPr>
          <w:b/>
          <w:sz w:val="24"/>
        </w:rPr>
      </w:pPr>
      <w:r>
        <w:rPr>
          <w:rFonts w:hint="eastAsia"/>
          <w:b/>
          <w:sz w:val="24"/>
        </w:rPr>
        <w:t xml:space="preserve">                                                    课程教学团队成员：王如丰，杨冬宁，佘德容</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836C46"/>
    <w:rsid w:val="00006E3B"/>
    <w:rsid w:val="00017552"/>
    <w:rsid w:val="00022897"/>
    <w:rsid w:val="00022B0F"/>
    <w:rsid w:val="000257BE"/>
    <w:rsid w:val="0003097E"/>
    <w:rsid w:val="00044564"/>
    <w:rsid w:val="00045E6E"/>
    <w:rsid w:val="00046331"/>
    <w:rsid w:val="0005324F"/>
    <w:rsid w:val="00060C77"/>
    <w:rsid w:val="0006278C"/>
    <w:rsid w:val="000642CF"/>
    <w:rsid w:val="00075360"/>
    <w:rsid w:val="000868A2"/>
    <w:rsid w:val="00087081"/>
    <w:rsid w:val="00090068"/>
    <w:rsid w:val="000939BC"/>
    <w:rsid w:val="0009695E"/>
    <w:rsid w:val="000A7423"/>
    <w:rsid w:val="000A7DE3"/>
    <w:rsid w:val="000B417D"/>
    <w:rsid w:val="000C5E12"/>
    <w:rsid w:val="000C7527"/>
    <w:rsid w:val="000E1B2B"/>
    <w:rsid w:val="000F6478"/>
    <w:rsid w:val="0010717A"/>
    <w:rsid w:val="0011480E"/>
    <w:rsid w:val="00124442"/>
    <w:rsid w:val="00125EA6"/>
    <w:rsid w:val="00141BD6"/>
    <w:rsid w:val="00147203"/>
    <w:rsid w:val="00154A1C"/>
    <w:rsid w:val="001555C8"/>
    <w:rsid w:val="00163C1B"/>
    <w:rsid w:val="00163F53"/>
    <w:rsid w:val="00176412"/>
    <w:rsid w:val="00176FE6"/>
    <w:rsid w:val="00183C62"/>
    <w:rsid w:val="00196463"/>
    <w:rsid w:val="001A0A34"/>
    <w:rsid w:val="001B478C"/>
    <w:rsid w:val="001D1EDF"/>
    <w:rsid w:val="001D230A"/>
    <w:rsid w:val="001D79C7"/>
    <w:rsid w:val="001E0038"/>
    <w:rsid w:val="001E3935"/>
    <w:rsid w:val="001E63F5"/>
    <w:rsid w:val="001E6FD7"/>
    <w:rsid w:val="001E78C8"/>
    <w:rsid w:val="001F229B"/>
    <w:rsid w:val="001F35BD"/>
    <w:rsid w:val="001F76D3"/>
    <w:rsid w:val="00204CCA"/>
    <w:rsid w:val="00207B58"/>
    <w:rsid w:val="002118A7"/>
    <w:rsid w:val="00211D1E"/>
    <w:rsid w:val="002214CE"/>
    <w:rsid w:val="00224CAE"/>
    <w:rsid w:val="00227DD9"/>
    <w:rsid w:val="00230E81"/>
    <w:rsid w:val="00235BD9"/>
    <w:rsid w:val="002533F4"/>
    <w:rsid w:val="00262130"/>
    <w:rsid w:val="00263D87"/>
    <w:rsid w:val="00273116"/>
    <w:rsid w:val="002918F1"/>
    <w:rsid w:val="0029489B"/>
    <w:rsid w:val="002967A7"/>
    <w:rsid w:val="00296C54"/>
    <w:rsid w:val="002978C7"/>
    <w:rsid w:val="002B726F"/>
    <w:rsid w:val="002C3367"/>
    <w:rsid w:val="002C7C16"/>
    <w:rsid w:val="002D2B14"/>
    <w:rsid w:val="002D4C33"/>
    <w:rsid w:val="002E62A5"/>
    <w:rsid w:val="002E7D72"/>
    <w:rsid w:val="002F1859"/>
    <w:rsid w:val="00310CF3"/>
    <w:rsid w:val="00313218"/>
    <w:rsid w:val="00321E62"/>
    <w:rsid w:val="00334DE6"/>
    <w:rsid w:val="003464DD"/>
    <w:rsid w:val="00356609"/>
    <w:rsid w:val="0036075F"/>
    <w:rsid w:val="00365E45"/>
    <w:rsid w:val="00371BD7"/>
    <w:rsid w:val="00374E60"/>
    <w:rsid w:val="00377064"/>
    <w:rsid w:val="003835B0"/>
    <w:rsid w:val="00390FF4"/>
    <w:rsid w:val="003924A4"/>
    <w:rsid w:val="003A0CCA"/>
    <w:rsid w:val="003A6A5E"/>
    <w:rsid w:val="003A73A7"/>
    <w:rsid w:val="003B0009"/>
    <w:rsid w:val="003C1944"/>
    <w:rsid w:val="003C4A25"/>
    <w:rsid w:val="003D3FAC"/>
    <w:rsid w:val="003D4306"/>
    <w:rsid w:val="003D45B0"/>
    <w:rsid w:val="003D7906"/>
    <w:rsid w:val="003E2763"/>
    <w:rsid w:val="003E2BB8"/>
    <w:rsid w:val="003E4656"/>
    <w:rsid w:val="003F263E"/>
    <w:rsid w:val="003F57AA"/>
    <w:rsid w:val="003F663B"/>
    <w:rsid w:val="003F6A93"/>
    <w:rsid w:val="00414D10"/>
    <w:rsid w:val="0042114A"/>
    <w:rsid w:val="0044365E"/>
    <w:rsid w:val="00461184"/>
    <w:rsid w:val="004622BD"/>
    <w:rsid w:val="00466B49"/>
    <w:rsid w:val="0047267F"/>
    <w:rsid w:val="00483003"/>
    <w:rsid w:val="004968A1"/>
    <w:rsid w:val="004B4859"/>
    <w:rsid w:val="004D16A1"/>
    <w:rsid w:val="004D5531"/>
    <w:rsid w:val="004E1C25"/>
    <w:rsid w:val="004E3668"/>
    <w:rsid w:val="004F4EDC"/>
    <w:rsid w:val="00502AC9"/>
    <w:rsid w:val="005345E8"/>
    <w:rsid w:val="00535BD8"/>
    <w:rsid w:val="005368FB"/>
    <w:rsid w:val="00537825"/>
    <w:rsid w:val="00552965"/>
    <w:rsid w:val="00554403"/>
    <w:rsid w:val="00560B0F"/>
    <w:rsid w:val="00565758"/>
    <w:rsid w:val="00567711"/>
    <w:rsid w:val="00582422"/>
    <w:rsid w:val="00582C67"/>
    <w:rsid w:val="00585277"/>
    <w:rsid w:val="00587D35"/>
    <w:rsid w:val="005A457B"/>
    <w:rsid w:val="005B2DAF"/>
    <w:rsid w:val="005B3887"/>
    <w:rsid w:val="005B3EDE"/>
    <w:rsid w:val="005B5567"/>
    <w:rsid w:val="005C1808"/>
    <w:rsid w:val="005C3266"/>
    <w:rsid w:val="005C37E7"/>
    <w:rsid w:val="005C7D6E"/>
    <w:rsid w:val="005D3B03"/>
    <w:rsid w:val="005D4E50"/>
    <w:rsid w:val="006116F6"/>
    <w:rsid w:val="00611AF3"/>
    <w:rsid w:val="00622935"/>
    <w:rsid w:val="00627E0D"/>
    <w:rsid w:val="00630E33"/>
    <w:rsid w:val="00630FB9"/>
    <w:rsid w:val="006325E4"/>
    <w:rsid w:val="00635A26"/>
    <w:rsid w:val="006530D9"/>
    <w:rsid w:val="006622DA"/>
    <w:rsid w:val="006639C7"/>
    <w:rsid w:val="00677800"/>
    <w:rsid w:val="00681D86"/>
    <w:rsid w:val="00684A19"/>
    <w:rsid w:val="006A0453"/>
    <w:rsid w:val="006C6FEC"/>
    <w:rsid w:val="006D3396"/>
    <w:rsid w:val="006F0CB5"/>
    <w:rsid w:val="007067A3"/>
    <w:rsid w:val="00707EB7"/>
    <w:rsid w:val="00715FD2"/>
    <w:rsid w:val="00717889"/>
    <w:rsid w:val="00727E3F"/>
    <w:rsid w:val="00735A8E"/>
    <w:rsid w:val="00744F44"/>
    <w:rsid w:val="00772FFC"/>
    <w:rsid w:val="00775C9C"/>
    <w:rsid w:val="0078103B"/>
    <w:rsid w:val="0078538D"/>
    <w:rsid w:val="007950F3"/>
    <w:rsid w:val="007B5ECD"/>
    <w:rsid w:val="007C0310"/>
    <w:rsid w:val="007C1B98"/>
    <w:rsid w:val="007D6433"/>
    <w:rsid w:val="007E1A03"/>
    <w:rsid w:val="007E2C11"/>
    <w:rsid w:val="007F4B7E"/>
    <w:rsid w:val="007F521A"/>
    <w:rsid w:val="007F556D"/>
    <w:rsid w:val="007F6859"/>
    <w:rsid w:val="00817191"/>
    <w:rsid w:val="00822A58"/>
    <w:rsid w:val="00822C6F"/>
    <w:rsid w:val="008231F0"/>
    <w:rsid w:val="00823327"/>
    <w:rsid w:val="00827346"/>
    <w:rsid w:val="00827C70"/>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1F7"/>
    <w:rsid w:val="008A79DD"/>
    <w:rsid w:val="008B2AB2"/>
    <w:rsid w:val="008B4807"/>
    <w:rsid w:val="008C2FE7"/>
    <w:rsid w:val="008C3039"/>
    <w:rsid w:val="008C48E1"/>
    <w:rsid w:val="008C54D7"/>
    <w:rsid w:val="008D0CC0"/>
    <w:rsid w:val="008D2CB2"/>
    <w:rsid w:val="008D54C2"/>
    <w:rsid w:val="008E17B3"/>
    <w:rsid w:val="008E6748"/>
    <w:rsid w:val="008E6CC5"/>
    <w:rsid w:val="008E767F"/>
    <w:rsid w:val="008F5AF6"/>
    <w:rsid w:val="00900C68"/>
    <w:rsid w:val="00902810"/>
    <w:rsid w:val="009216B5"/>
    <w:rsid w:val="00935C36"/>
    <w:rsid w:val="00936D04"/>
    <w:rsid w:val="0095304F"/>
    <w:rsid w:val="00967649"/>
    <w:rsid w:val="00975BD4"/>
    <w:rsid w:val="0098490F"/>
    <w:rsid w:val="00991516"/>
    <w:rsid w:val="009A155F"/>
    <w:rsid w:val="009B2CAC"/>
    <w:rsid w:val="009B439E"/>
    <w:rsid w:val="009B68BB"/>
    <w:rsid w:val="009E1A86"/>
    <w:rsid w:val="009E64F8"/>
    <w:rsid w:val="009F067D"/>
    <w:rsid w:val="00A03C28"/>
    <w:rsid w:val="00A11427"/>
    <w:rsid w:val="00A125DD"/>
    <w:rsid w:val="00A127DB"/>
    <w:rsid w:val="00A405B3"/>
    <w:rsid w:val="00A41E3D"/>
    <w:rsid w:val="00A438F3"/>
    <w:rsid w:val="00A4555B"/>
    <w:rsid w:val="00A505FB"/>
    <w:rsid w:val="00A5392A"/>
    <w:rsid w:val="00A5570A"/>
    <w:rsid w:val="00A61637"/>
    <w:rsid w:val="00A62730"/>
    <w:rsid w:val="00A64E8D"/>
    <w:rsid w:val="00A655D8"/>
    <w:rsid w:val="00A6728F"/>
    <w:rsid w:val="00A7293F"/>
    <w:rsid w:val="00A733B8"/>
    <w:rsid w:val="00A73D35"/>
    <w:rsid w:val="00A877CC"/>
    <w:rsid w:val="00A87842"/>
    <w:rsid w:val="00AA4ACB"/>
    <w:rsid w:val="00AA6DD9"/>
    <w:rsid w:val="00AA7842"/>
    <w:rsid w:val="00AC0E68"/>
    <w:rsid w:val="00AC7EEB"/>
    <w:rsid w:val="00AE0AE3"/>
    <w:rsid w:val="00AE15DA"/>
    <w:rsid w:val="00AF3C18"/>
    <w:rsid w:val="00AF51C8"/>
    <w:rsid w:val="00B0291A"/>
    <w:rsid w:val="00B20711"/>
    <w:rsid w:val="00B20CBF"/>
    <w:rsid w:val="00B23D51"/>
    <w:rsid w:val="00B35A0F"/>
    <w:rsid w:val="00B3667B"/>
    <w:rsid w:val="00B4038A"/>
    <w:rsid w:val="00B449A8"/>
    <w:rsid w:val="00B463E6"/>
    <w:rsid w:val="00B65372"/>
    <w:rsid w:val="00B7082D"/>
    <w:rsid w:val="00B74C58"/>
    <w:rsid w:val="00B773E0"/>
    <w:rsid w:val="00B8296F"/>
    <w:rsid w:val="00B93441"/>
    <w:rsid w:val="00BB010D"/>
    <w:rsid w:val="00BB070C"/>
    <w:rsid w:val="00BC7138"/>
    <w:rsid w:val="00BD443E"/>
    <w:rsid w:val="00BE24D6"/>
    <w:rsid w:val="00BE3CDB"/>
    <w:rsid w:val="00BE60B1"/>
    <w:rsid w:val="00C05D3F"/>
    <w:rsid w:val="00C23ACF"/>
    <w:rsid w:val="00C25302"/>
    <w:rsid w:val="00C306F2"/>
    <w:rsid w:val="00C40D05"/>
    <w:rsid w:val="00C45DC4"/>
    <w:rsid w:val="00C47EE0"/>
    <w:rsid w:val="00C54BA1"/>
    <w:rsid w:val="00C63DFC"/>
    <w:rsid w:val="00C8480C"/>
    <w:rsid w:val="00C90100"/>
    <w:rsid w:val="00C94C49"/>
    <w:rsid w:val="00C9506C"/>
    <w:rsid w:val="00C95501"/>
    <w:rsid w:val="00CB6531"/>
    <w:rsid w:val="00CC5569"/>
    <w:rsid w:val="00CD4D22"/>
    <w:rsid w:val="00CF00AA"/>
    <w:rsid w:val="00D03D52"/>
    <w:rsid w:val="00D07AB3"/>
    <w:rsid w:val="00D17221"/>
    <w:rsid w:val="00D17347"/>
    <w:rsid w:val="00D216BB"/>
    <w:rsid w:val="00D45822"/>
    <w:rsid w:val="00D513E4"/>
    <w:rsid w:val="00D55CBF"/>
    <w:rsid w:val="00D55D86"/>
    <w:rsid w:val="00D729C5"/>
    <w:rsid w:val="00DA7043"/>
    <w:rsid w:val="00DB0A3F"/>
    <w:rsid w:val="00DB445F"/>
    <w:rsid w:val="00DB74BE"/>
    <w:rsid w:val="00DC4EC9"/>
    <w:rsid w:val="00DC6077"/>
    <w:rsid w:val="00DC76A8"/>
    <w:rsid w:val="00DD100D"/>
    <w:rsid w:val="00DD24F0"/>
    <w:rsid w:val="00DD5093"/>
    <w:rsid w:val="00DE6AD0"/>
    <w:rsid w:val="00DF55D7"/>
    <w:rsid w:val="00E00F8B"/>
    <w:rsid w:val="00E06B10"/>
    <w:rsid w:val="00E072BE"/>
    <w:rsid w:val="00E1156E"/>
    <w:rsid w:val="00E32BAA"/>
    <w:rsid w:val="00E3536A"/>
    <w:rsid w:val="00E427FC"/>
    <w:rsid w:val="00E504A0"/>
    <w:rsid w:val="00E51C9D"/>
    <w:rsid w:val="00E614CD"/>
    <w:rsid w:val="00E65B92"/>
    <w:rsid w:val="00E666AC"/>
    <w:rsid w:val="00E669C7"/>
    <w:rsid w:val="00E71FED"/>
    <w:rsid w:val="00E720F5"/>
    <w:rsid w:val="00E73CF8"/>
    <w:rsid w:val="00E73D7A"/>
    <w:rsid w:val="00E87BB7"/>
    <w:rsid w:val="00E923AF"/>
    <w:rsid w:val="00EA40A7"/>
    <w:rsid w:val="00EB20C2"/>
    <w:rsid w:val="00EB26C3"/>
    <w:rsid w:val="00EB7483"/>
    <w:rsid w:val="00ED0180"/>
    <w:rsid w:val="00ED2BC4"/>
    <w:rsid w:val="00ED351D"/>
    <w:rsid w:val="00EE00BB"/>
    <w:rsid w:val="00EF06FB"/>
    <w:rsid w:val="00EF29F1"/>
    <w:rsid w:val="00F00A57"/>
    <w:rsid w:val="00F17404"/>
    <w:rsid w:val="00F22D42"/>
    <w:rsid w:val="00F23646"/>
    <w:rsid w:val="00F23C13"/>
    <w:rsid w:val="00F305B2"/>
    <w:rsid w:val="00F312AE"/>
    <w:rsid w:val="00F35DB3"/>
    <w:rsid w:val="00F362D0"/>
    <w:rsid w:val="00F43A6F"/>
    <w:rsid w:val="00F50CF9"/>
    <w:rsid w:val="00F65575"/>
    <w:rsid w:val="00F66181"/>
    <w:rsid w:val="00F67B45"/>
    <w:rsid w:val="00F73F13"/>
    <w:rsid w:val="00F80710"/>
    <w:rsid w:val="00FA14B5"/>
    <w:rsid w:val="00FB1962"/>
    <w:rsid w:val="00FB7A22"/>
    <w:rsid w:val="00FC3D0A"/>
    <w:rsid w:val="00FE08A7"/>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09C7927"/>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Char"/>
    <w:link w:val="7"/>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7</Pages>
  <Words>4895</Words>
  <Characters>5007</Characters>
  <Lines>40</Lines>
  <Paragraphs>11</Paragraphs>
  <TotalTime>1042</TotalTime>
  <ScaleCrop>false</ScaleCrop>
  <LinksUpToDate>false</LinksUpToDate>
  <CharactersWithSpaces>5192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2024-11-20T02:11:28Z</dcterms:modified>
  <dc:title>（课程名称）</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