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0BD31">
      <w:pPr>
        <w:jc w:val="center"/>
        <w:rPr>
          <w:rFonts w:eastAsia="黑体"/>
          <w:b/>
          <w:sz w:val="32"/>
        </w:rPr>
      </w:pPr>
      <w:r>
        <w:rPr>
          <w:rFonts w:hint="eastAsia" w:eastAsia="黑体"/>
          <w:b/>
          <w:sz w:val="32"/>
        </w:rPr>
        <w:t>2021级本科《行业调研与劳动实践》课程教学大纲</w:t>
      </w:r>
    </w:p>
    <w:p w14:paraId="6226D744">
      <w:pPr>
        <w:jc w:val="center"/>
        <w:rPr>
          <w:rFonts w:eastAsia="黑体"/>
          <w:b/>
          <w:sz w:val="15"/>
          <w:szCs w:val="15"/>
        </w:rPr>
      </w:pPr>
    </w:p>
    <w:p w14:paraId="07BCAE90">
      <w:pPr>
        <w:pStyle w:val="2"/>
        <w:rPr>
          <w:rFonts w:ascii="宋体" w:hAnsi="宋体"/>
          <w:color w:val="0000FF"/>
          <w:szCs w:val="21"/>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50961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6C8187AD">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403EEEFC">
            <w:pPr>
              <w:pStyle w:val="2"/>
              <w:ind w:firstLine="0" w:firstLineChars="0"/>
              <w:jc w:val="center"/>
              <w:rPr>
                <w:rFonts w:ascii="宋体" w:hAnsi="宋体"/>
              </w:rPr>
            </w:pPr>
            <w:r>
              <w:rPr>
                <w:rFonts w:ascii="宋体" w:hAnsi="宋体"/>
              </w:rPr>
              <w:t>Industry Research Practice</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630C31">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7D79B0D">
            <w:pPr>
              <w:pStyle w:val="2"/>
              <w:ind w:firstLine="0" w:firstLineChars="0"/>
              <w:jc w:val="center"/>
              <w:rPr>
                <w:rFonts w:ascii="宋体" w:hAnsi="宋体"/>
              </w:rPr>
            </w:pPr>
            <w:r>
              <w:rPr>
                <w:rFonts w:hint="eastAsia" w:ascii="宋体" w:hAnsi="宋体"/>
              </w:rPr>
              <w:t>2周</w:t>
            </w:r>
          </w:p>
        </w:tc>
        <w:tc>
          <w:tcPr>
            <w:tcW w:w="1630" w:type="dxa"/>
            <w:tcBorders>
              <w:top w:val="single" w:color="auto" w:sz="4" w:space="0"/>
              <w:left w:val="single" w:color="auto" w:sz="4" w:space="0"/>
              <w:bottom w:val="single" w:color="auto" w:sz="4" w:space="0"/>
            </w:tcBorders>
            <w:shd w:val="clear" w:color="auto" w:fill="auto"/>
            <w:vAlign w:val="center"/>
          </w:tcPr>
          <w:p w14:paraId="2564271A">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0E3CE125">
            <w:pPr>
              <w:widowControl/>
              <w:jc w:val="center"/>
              <w:rPr>
                <w:rFonts w:ascii="宋体" w:hAnsi="宋体"/>
              </w:rPr>
            </w:pPr>
            <w:r>
              <w:rPr>
                <w:rFonts w:ascii="宋体" w:hAnsi="宋体"/>
              </w:rPr>
              <w:t>1</w:t>
            </w:r>
          </w:p>
        </w:tc>
      </w:tr>
      <w:tr w14:paraId="76233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2888EE88">
            <w:pPr>
              <w:widowControl/>
              <w:jc w:val="center"/>
              <w:rPr>
                <w:rFonts w:ascii="宋体" w:hAnsi="宋体"/>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28339E4A">
            <w:pPr>
              <w:pStyle w:val="2"/>
              <w:ind w:firstLine="0" w:firstLineChars="0"/>
              <w:jc w:val="center"/>
              <w:rPr>
                <w:rFonts w:ascii="宋体" w:hAnsi="宋体"/>
              </w:rPr>
            </w:pPr>
            <w:r>
              <w:rPr>
                <w:rFonts w:ascii="宋体" w:hAnsi="宋体"/>
              </w:rPr>
              <w:t>G734039</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4C5047">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DB09401">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4A2AA688">
            <w:pPr>
              <w:widowControl/>
              <w:jc w:val="center"/>
              <w:rPr>
                <w:rFonts w:ascii="宋体" w:hAnsi="宋体"/>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614383C6">
            <w:pPr>
              <w:widowControl/>
              <w:jc w:val="center"/>
              <w:rPr>
                <w:rFonts w:ascii="宋体" w:hAnsi="宋体"/>
              </w:rPr>
            </w:pPr>
          </w:p>
        </w:tc>
      </w:tr>
      <w:tr w14:paraId="66DC7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3F1BA052">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21E24308">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00324A33">
            <w:pPr>
              <w:pStyle w:val="2"/>
              <w:ind w:firstLine="0" w:firstLineChars="0"/>
              <w:jc w:val="center"/>
              <w:rPr>
                <w:rFonts w:ascii="宋体" w:hAnsi="宋体"/>
              </w:rPr>
            </w:pPr>
          </w:p>
          <w:p w14:paraId="24553429">
            <w:pPr>
              <w:pStyle w:val="2"/>
              <w:ind w:firstLine="0" w:firstLineChars="0"/>
              <w:jc w:val="center"/>
              <w:rPr>
                <w:rFonts w:ascii="宋体" w:hAnsi="宋体"/>
              </w:rPr>
            </w:pPr>
            <w:r>
              <w:rPr>
                <w:rFonts w:hint="eastAsia" w:ascii="宋体" w:hAnsi="宋体"/>
              </w:rPr>
              <w:t>实践</w:t>
            </w:r>
          </w:p>
          <w:p w14:paraId="73BED41F">
            <w:pPr>
              <w:pStyle w:val="2"/>
              <w:ind w:firstLine="0" w:firstLineChars="0"/>
              <w:jc w:val="center"/>
              <w:rPr>
                <w:rFonts w:ascii="宋体" w:hAnsi="宋体"/>
              </w:rPr>
            </w:pPr>
            <w:r>
              <w:rPr>
                <w:rFonts w:hint="eastAsia" w:ascii="宋体" w:hAnsi="宋体"/>
              </w:rPr>
              <w:t>教学</w:t>
            </w:r>
          </w:p>
          <w:p w14:paraId="7ADC9F92">
            <w:pPr>
              <w:pStyle w:val="2"/>
              <w:ind w:firstLine="0" w:firstLineChars="0"/>
              <w:jc w:val="center"/>
              <w:rPr>
                <w:rFonts w:ascii="宋体" w:hAnsi="宋体"/>
              </w:rPr>
            </w:pPr>
            <w:r>
              <w:rPr>
                <w:rFonts w:hint="eastAsia" w:ascii="宋体" w:hAnsi="宋体"/>
              </w:rPr>
              <w:t>学时</w:t>
            </w:r>
          </w:p>
          <w:p w14:paraId="7CE29D0B">
            <w:pPr>
              <w:pStyle w:val="2"/>
              <w:ind w:firstLine="0" w:firstLineChars="0"/>
              <w:jc w:val="center"/>
              <w:rPr>
                <w:rFonts w:ascii="宋体" w:hAnsi="宋体"/>
              </w:rPr>
            </w:pPr>
          </w:p>
          <w:p w14:paraId="1CAFBCB0">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CE671FF">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FB0171B">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31734DFC">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2F839AF5">
            <w:pPr>
              <w:jc w:val="center"/>
              <w:rPr>
                <w:rFonts w:ascii="宋体" w:hAnsi="宋体"/>
              </w:rPr>
            </w:pPr>
            <w:r>
              <w:rPr>
                <w:rFonts w:hint="eastAsia" w:ascii="宋体" w:hAnsi="宋体"/>
              </w:rPr>
              <w:t>专业导论、通识课程</w:t>
            </w:r>
          </w:p>
        </w:tc>
      </w:tr>
      <w:tr w14:paraId="598A4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33D0F2F0">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72049FE6">
            <w:pPr>
              <w:pStyle w:val="2"/>
              <w:ind w:firstLine="0" w:firstLineChars="0"/>
              <w:rPr>
                <w:rFonts w:ascii="宋体" w:hAnsi="宋体"/>
              </w:rPr>
            </w:pPr>
            <w:r>
              <w:rPr>
                <w:rFonts w:hint="eastAsia"/>
                <w:szCs w:val="21"/>
              </w:rPr>
              <w:sym w:font="Wingdings 2" w:char="00A3"/>
            </w:r>
            <w:r>
              <w:rPr>
                <w:rFonts w:hint="eastAsia" w:ascii="宋体" w:hAnsi="宋体"/>
              </w:rPr>
              <w:t xml:space="preserve">大类基础课程 </w:t>
            </w:r>
            <w:r>
              <w:rPr>
                <w:rFonts w:hint="eastAsia"/>
                <w:szCs w:val="21"/>
              </w:rPr>
              <w:sym w:font="Wingdings 2" w:char="00A3"/>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36773C08">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746D3F4">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33DF157">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4A6044D6">
            <w:pPr>
              <w:widowControl/>
              <w:jc w:val="center"/>
              <w:rPr>
                <w:rFonts w:ascii="宋体" w:hAnsi="宋体"/>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6A3DA25A">
            <w:pPr>
              <w:widowControl/>
              <w:jc w:val="center"/>
              <w:rPr>
                <w:rFonts w:ascii="宋体" w:hAnsi="宋体"/>
              </w:rPr>
            </w:pPr>
            <w:r>
              <w:rPr>
                <w:rFonts w:hint="eastAsia" w:ascii="宋体" w:hAnsi="宋体"/>
              </w:rPr>
              <w:t>金融学专业，国际经济与贸易专业</w:t>
            </w:r>
          </w:p>
        </w:tc>
      </w:tr>
      <w:tr w14:paraId="0BE14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286027D2">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BE45904">
            <w:pPr>
              <w:pStyle w:val="2"/>
              <w:ind w:firstLine="0" w:firstLineChars="0"/>
              <w:rPr>
                <w:rFonts w:ascii="宋体" w:hAnsi="宋体"/>
              </w:rPr>
            </w:pPr>
            <w:r>
              <w:rPr>
                <w:rFonts w:hint="eastAsia"/>
                <w:szCs w:val="21"/>
              </w:rPr>
              <w:sym w:font="Wingdings 2" w:char="00A3"/>
            </w:r>
            <w:r>
              <w:rPr>
                <w:rFonts w:hint="eastAsia" w:ascii="宋体" w:hAnsi="宋体"/>
              </w:rPr>
              <w:t xml:space="preserve">理论课程     </w:t>
            </w:r>
            <w:r>
              <w:rPr>
                <w:rFonts w:hint="eastAsia"/>
                <w:szCs w:val="21"/>
              </w:rPr>
              <w:sym w:font="Wingdings" w:char="F0FE"/>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5237AAFF">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CA7C97C">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BE97384">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16013DC9">
            <w:pPr>
              <w:widowControl/>
              <w:jc w:val="center"/>
              <w:rPr>
                <w:rFonts w:ascii="宋体" w:hAnsi="宋体"/>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48AC0FA7">
            <w:pPr>
              <w:widowControl/>
              <w:jc w:val="center"/>
              <w:rPr>
                <w:rFonts w:ascii="宋体" w:hAnsi="宋体"/>
              </w:rPr>
            </w:pPr>
          </w:p>
        </w:tc>
      </w:tr>
      <w:tr w14:paraId="282B8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5C480B2D">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52E1A3A0">
            <w:pPr>
              <w:widowControl/>
            </w:pPr>
            <w:r>
              <w:rPr>
                <w:rFonts w:hint="eastAsia"/>
                <w:szCs w:val="21"/>
              </w:rPr>
              <w:sym w:font="Wingdings" w:char="F0FE"/>
            </w:r>
            <w:r>
              <w:rPr>
                <w:rFonts w:hint="eastAsia" w:ascii="宋体" w:hAnsi="宋体"/>
              </w:rPr>
              <w:t xml:space="preserve">必修         </w:t>
            </w:r>
            <w:r>
              <w:rPr>
                <w:rFonts w:hint="eastAsia"/>
                <w:szCs w:val="21"/>
              </w:rPr>
              <w:sym w:font="Wingdings 2" w:char="00A3"/>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354F08A4">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340B5B6A">
            <w:pPr>
              <w:widowControl/>
              <w:jc w:val="left"/>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32BEB133">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58A0B423">
            <w:pPr>
              <w:widowControl/>
              <w:jc w:val="left"/>
              <w:rPr>
                <w:rFonts w:ascii="宋体" w:hAnsi="宋体"/>
              </w:rPr>
            </w:pPr>
          </w:p>
        </w:tc>
      </w:tr>
      <w:tr w14:paraId="11685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2A166593">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38438594">
            <w:pPr>
              <w:widowControl/>
              <w:jc w:val="left"/>
              <w:rPr>
                <w:rFonts w:ascii="宋体" w:hAnsi="宋体"/>
              </w:rPr>
            </w:pPr>
            <w:r>
              <w:rPr>
                <w:rFonts w:hint="eastAsia"/>
                <w:szCs w:val="21"/>
              </w:rPr>
              <w:t xml:space="preserve"> </w:t>
            </w:r>
            <w:r>
              <w:rPr>
                <w:rFonts w:hint="eastAsia"/>
                <w:szCs w:val="21"/>
              </w:rPr>
              <w:sym w:font="Wingdings" w:char="F0FE"/>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6BA03E07">
      <w:pPr>
        <w:pStyle w:val="2"/>
        <w:rPr>
          <w:rFonts w:ascii="宋体" w:hAnsi="宋体"/>
        </w:rPr>
      </w:pPr>
      <w:r>
        <w:rPr>
          <w:rFonts w:hint="eastAsia" w:ascii="宋体" w:hAnsi="宋体"/>
        </w:rPr>
        <w:t xml:space="preserve"> </w:t>
      </w:r>
    </w:p>
    <w:p w14:paraId="6BF49528">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210B1FF6">
      <w:pPr>
        <w:pStyle w:val="2"/>
        <w:spacing w:before="120" w:beforeLines="50" w:after="120" w:afterLines="50" w:line="400" w:lineRule="exact"/>
        <w:ind w:firstLine="630" w:firstLineChars="300"/>
        <w:rPr>
          <w:rFonts w:ascii="宋体" w:hAnsi="宋体" w:cs="宋体"/>
          <w:b/>
          <w:bCs/>
          <w:szCs w:val="21"/>
          <w:highlight w:val="yellow"/>
        </w:rPr>
      </w:pPr>
      <w:r>
        <w:rPr>
          <w:rFonts w:hint="eastAsia" w:ascii="宋体" w:hAnsi="宋体" w:cs="宋体"/>
          <w:szCs w:val="21"/>
        </w:rPr>
        <w:t>课程简介：本实践环节针对已经经历第一学年的通识课程和大类课程的学习、已有明确专业意向的经济类学生，实践调研对象聚焦外贸行业或金融行业。学生通过深入社会、企业和市场，搜集和分析行业统计数据，了解行业发展现状。以培养学生的分析思考能力和实践调研能力，激发专业兴趣，以提高学生的综合素质。</w:t>
      </w:r>
    </w:p>
    <w:p w14:paraId="42D5E0BB">
      <w:pPr>
        <w:pStyle w:val="2"/>
        <w:spacing w:before="120" w:beforeLines="50" w:after="120" w:afterLines="50"/>
        <w:ind w:firstLine="480"/>
        <w:rPr>
          <w:rFonts w:ascii="宋体" w:hAnsi="宋体"/>
          <w:sz w:val="24"/>
        </w:rPr>
      </w:pPr>
    </w:p>
    <w:p w14:paraId="221B40E6">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二、课程教学目标</w:t>
      </w:r>
    </w:p>
    <w:p w14:paraId="63BB8462">
      <w:pPr>
        <w:pStyle w:val="2"/>
        <w:spacing w:before="120" w:beforeLines="50" w:after="120" w:afterLines="50" w:line="360" w:lineRule="auto"/>
        <w:ind w:firstLine="723" w:firstLineChars="300"/>
        <w:rPr>
          <w:rFonts w:asciiTheme="majorEastAsia" w:hAnsiTheme="majorEastAsia" w:eastAsiaTheme="majorEastAsia" w:cstheme="majorEastAsia"/>
          <w:b/>
          <w:bCs/>
          <w:sz w:val="24"/>
        </w:rPr>
      </w:pPr>
      <w:bookmarkStart w:id="0" w:name="_Hlk133476904"/>
      <w:r>
        <w:rPr>
          <w:rFonts w:hint="eastAsia" w:asciiTheme="majorEastAsia" w:hAnsiTheme="majorEastAsia" w:eastAsiaTheme="majorEastAsia" w:cstheme="majorEastAsia"/>
          <w:b/>
          <w:bCs/>
          <w:sz w:val="24"/>
        </w:rPr>
        <w:t>2.1  课程教学目标</w:t>
      </w:r>
    </w:p>
    <w:bookmarkEnd w:id="0"/>
    <w:p w14:paraId="0A957EAA">
      <w:pPr>
        <w:pStyle w:val="2"/>
        <w:spacing w:before="120" w:beforeLines="50" w:after="120" w:afterLines="50" w:line="360" w:lineRule="auto"/>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课程教学目标1：使学生了解行业的发展现状，适应社会和经济的发展、提高专业兴趣。</w:t>
      </w:r>
    </w:p>
    <w:p w14:paraId="242901B2">
      <w:pPr>
        <w:pStyle w:val="2"/>
        <w:spacing w:before="120" w:beforeLines="50" w:after="120" w:afterLines="50" w:line="360" w:lineRule="auto"/>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课程教学目标2：理论联系实际，强化学生的数据信息收集能力、社会调研能力、分析判断能力和学术写作能力，培养学习能动性，提高专业素养。</w:t>
      </w:r>
    </w:p>
    <w:p w14:paraId="5432DD82">
      <w:pPr>
        <w:pStyle w:val="2"/>
        <w:spacing w:before="120" w:beforeLines="50" w:after="120" w:afterLines="50" w:line="360" w:lineRule="auto"/>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课程教学目标3：深刻理解中国特色社会主义市场经济改革取得的巨大成果，认识到我国经济发展道路先进性。</w:t>
      </w:r>
    </w:p>
    <w:p w14:paraId="59C7A579">
      <w:pPr>
        <w:pStyle w:val="2"/>
        <w:spacing w:before="120" w:beforeLines="50" w:after="120" w:afterLines="50" w:line="360" w:lineRule="auto"/>
        <w:ind w:firstLine="723" w:firstLineChars="300"/>
        <w:rPr>
          <w:rFonts w:asciiTheme="majorEastAsia" w:hAnsiTheme="majorEastAsia" w:eastAsiaTheme="majorEastAsia" w:cstheme="majorEastAsia"/>
          <w:b/>
          <w:bCs/>
          <w:sz w:val="24"/>
        </w:rPr>
      </w:pPr>
      <w:bookmarkStart w:id="1" w:name="_Hlk133476922"/>
      <w:r>
        <w:rPr>
          <w:rFonts w:hint="eastAsia" w:asciiTheme="majorEastAsia" w:hAnsiTheme="majorEastAsia" w:eastAsiaTheme="majorEastAsia" w:cstheme="majorEastAsia"/>
          <w:b/>
          <w:bCs/>
          <w:sz w:val="24"/>
        </w:rPr>
        <w:t>2</w:t>
      </w:r>
      <w:r>
        <w:rPr>
          <w:rFonts w:asciiTheme="majorEastAsia" w:hAnsiTheme="majorEastAsia" w:eastAsiaTheme="majorEastAsia" w:cstheme="majorEastAsia"/>
          <w:b/>
          <w:bCs/>
          <w:sz w:val="24"/>
        </w:rPr>
        <w:t>.2</w:t>
      </w:r>
      <w:r>
        <w:rPr>
          <w:rFonts w:hint="eastAsia" w:asciiTheme="majorEastAsia" w:hAnsiTheme="majorEastAsia" w:eastAsiaTheme="majorEastAsia" w:cstheme="majorEastAsia"/>
          <w:b/>
          <w:bCs/>
          <w:sz w:val="24"/>
        </w:rPr>
        <w:t>课程思政目标</w:t>
      </w:r>
    </w:p>
    <w:bookmarkEnd w:id="1"/>
    <w:p w14:paraId="3A250850">
      <w:pPr>
        <w:pStyle w:val="2"/>
        <w:spacing w:before="120" w:beforeLines="50" w:after="120" w:afterLines="50" w:line="360" w:lineRule="auto"/>
        <w:ind w:firstLine="630" w:firstLineChars="3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了解中国特色金融发展之路。中国金融业在不断发展的过程中，逐步形成了具有鲜明特色的金融机构体系、金融市场体系、金融监管架构、金融风险防范机制、金融改革与开放格局等。发展金融业需要学习借鉴国外有益经验，但不能照抄照搬他国道路和模式。必须立足国情，从我国实际出发，准确把握我国金融发展特点和规律，走出中国特色金融发展之路。</w:t>
      </w:r>
    </w:p>
    <w:p w14:paraId="39BCAC18">
      <w:pPr>
        <w:pStyle w:val="2"/>
        <w:spacing w:before="120" w:beforeLines="50" w:after="120" w:afterLines="50" w:line="360" w:lineRule="auto"/>
        <w:ind w:firstLine="630" w:firstLineChars="3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树立正确的价值观体系。引导学生深入金融市场，聚焦现实问题，探索解决方案，提出发展思路，有利于加深学生对于中国特色社会主义经济理论研究的认识，坚定学生对于中国特色社会主义经济发展道路的理论自信，为学生未来在工作实践 “扣好第一颗扣子”，建立符合社会主义核心价值观的价值体系。</w:t>
      </w:r>
    </w:p>
    <w:p w14:paraId="5244572C">
      <w:pPr>
        <w:pStyle w:val="2"/>
        <w:spacing w:before="120" w:beforeLines="50" w:after="120" w:afterLines="50" w:line="360" w:lineRule="auto"/>
        <w:ind w:firstLine="630" w:firstLineChars="3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培养奉献社会开拓进取的职业理想和职业道德。金融是现代经济的核心，关系发展和安全。实践课程有助于引导学生了解金融行业发展的国家战略，思考金融行业未来发展的方向，结合自身职业发展理解自己能为中国金融行业发展做什么、怎么做，自觉把小我融入大我，培育学生经邦济世的社会责任感。</w:t>
      </w:r>
    </w:p>
    <w:p w14:paraId="4FFD52E8">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p>
    <w:tbl>
      <w:tblPr>
        <w:tblStyle w:val="9"/>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5BED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446264E6">
            <w:pPr>
              <w:pStyle w:val="2"/>
              <w:adjustRightInd w:val="0"/>
              <w:snapToGrid w:val="0"/>
              <w:ind w:firstLine="0" w:firstLineChars="0"/>
              <w:rPr>
                <w:rFonts w:ascii="宋体" w:hAnsi="宋体"/>
                <w:color w:val="000000"/>
                <w:sz w:val="18"/>
                <w:szCs w:val="18"/>
              </w:rPr>
            </w:pPr>
            <w:r>
              <w:rPr>
                <w:rFonts w:hint="eastAsia" w:ascii="宋体" w:hAnsi="宋体"/>
                <w:color w:val="000000"/>
                <w:sz w:val="18"/>
                <w:szCs w:val="18"/>
              </w:rPr>
              <w:t xml:space="preserve"> 序号   </w:t>
            </w:r>
          </w:p>
        </w:tc>
        <w:tc>
          <w:tcPr>
            <w:tcW w:w="2592" w:type="dxa"/>
            <w:vAlign w:val="center"/>
          </w:tcPr>
          <w:p w14:paraId="0DC5A47F">
            <w:pPr>
              <w:adjustRightInd w:val="0"/>
              <w:snapToGrid w:val="0"/>
              <w:jc w:val="center"/>
              <w:rPr>
                <w:rFonts w:ascii="宋体" w:hAnsi="宋体"/>
                <w:color w:val="000000"/>
                <w:sz w:val="18"/>
                <w:szCs w:val="18"/>
              </w:rPr>
            </w:pPr>
            <w:r>
              <w:rPr>
                <w:rFonts w:ascii="宋体" w:hAnsi="宋体"/>
                <w:color w:val="000000"/>
                <w:sz w:val="18"/>
                <w:szCs w:val="18"/>
              </w:rPr>
              <w:t>课程</w:t>
            </w:r>
            <w:r>
              <w:rPr>
                <w:rFonts w:hint="eastAsia" w:ascii="宋体" w:hAnsi="宋体"/>
                <w:color w:val="000000"/>
                <w:sz w:val="18"/>
                <w:szCs w:val="18"/>
              </w:rPr>
              <w:t>教学</w:t>
            </w:r>
            <w:r>
              <w:rPr>
                <w:rFonts w:ascii="宋体" w:hAnsi="宋体"/>
                <w:color w:val="000000"/>
                <w:sz w:val="18"/>
                <w:szCs w:val="18"/>
              </w:rPr>
              <w:t>目标</w:t>
            </w:r>
          </w:p>
        </w:tc>
        <w:tc>
          <w:tcPr>
            <w:tcW w:w="2681" w:type="dxa"/>
            <w:vAlign w:val="center"/>
          </w:tcPr>
          <w:p w14:paraId="724466EA">
            <w:pPr>
              <w:adjustRightInd w:val="0"/>
              <w:snapToGrid w:val="0"/>
              <w:jc w:val="center"/>
              <w:rPr>
                <w:rFonts w:ascii="宋体" w:hAnsi="宋体"/>
                <w:color w:val="000000"/>
                <w:sz w:val="18"/>
                <w:szCs w:val="18"/>
              </w:rPr>
            </w:pPr>
            <w:r>
              <w:rPr>
                <w:rFonts w:hint="eastAsia" w:ascii="宋体" w:hAnsi="宋体"/>
                <w:color w:val="000000"/>
                <w:sz w:val="18"/>
                <w:szCs w:val="18"/>
              </w:rPr>
              <w:t>毕业要求1</w:t>
            </w:r>
          </w:p>
        </w:tc>
        <w:tc>
          <w:tcPr>
            <w:tcW w:w="2681" w:type="dxa"/>
            <w:vAlign w:val="center"/>
          </w:tcPr>
          <w:p w14:paraId="452D037D">
            <w:pPr>
              <w:adjustRightInd w:val="0"/>
              <w:snapToGrid w:val="0"/>
              <w:jc w:val="center"/>
              <w:rPr>
                <w:rFonts w:ascii="宋体" w:hAnsi="宋体"/>
                <w:color w:val="000000"/>
                <w:sz w:val="18"/>
                <w:szCs w:val="18"/>
              </w:rPr>
            </w:pPr>
            <w:r>
              <w:rPr>
                <w:rFonts w:hint="eastAsia" w:ascii="宋体" w:hAnsi="宋体"/>
                <w:color w:val="000000"/>
                <w:sz w:val="18"/>
                <w:szCs w:val="18"/>
              </w:rPr>
              <w:t>毕业要求2</w:t>
            </w:r>
          </w:p>
        </w:tc>
        <w:tc>
          <w:tcPr>
            <w:tcW w:w="2681" w:type="dxa"/>
            <w:vAlign w:val="center"/>
          </w:tcPr>
          <w:p w14:paraId="6AEB9C36">
            <w:pPr>
              <w:adjustRightInd w:val="0"/>
              <w:snapToGrid w:val="0"/>
              <w:jc w:val="center"/>
              <w:rPr>
                <w:rFonts w:ascii="宋体" w:hAnsi="宋体"/>
                <w:color w:val="000000"/>
                <w:sz w:val="18"/>
                <w:szCs w:val="18"/>
              </w:rPr>
            </w:pPr>
            <w:r>
              <w:rPr>
                <w:rFonts w:hint="eastAsia" w:ascii="宋体" w:hAnsi="宋体"/>
                <w:color w:val="000000"/>
                <w:sz w:val="18"/>
                <w:szCs w:val="18"/>
              </w:rPr>
              <w:t>毕业要求</w:t>
            </w:r>
            <w:r>
              <w:rPr>
                <w:rFonts w:ascii="宋体" w:hAnsi="宋体"/>
                <w:color w:val="000000"/>
                <w:sz w:val="18"/>
                <w:szCs w:val="18"/>
              </w:rPr>
              <w:t>3</w:t>
            </w:r>
          </w:p>
        </w:tc>
        <w:tc>
          <w:tcPr>
            <w:tcW w:w="2848" w:type="dxa"/>
            <w:vAlign w:val="center"/>
          </w:tcPr>
          <w:p w14:paraId="6BD4C098">
            <w:pPr>
              <w:adjustRightInd w:val="0"/>
              <w:snapToGrid w:val="0"/>
              <w:jc w:val="center"/>
              <w:rPr>
                <w:rFonts w:ascii="宋体" w:hAnsi="宋体"/>
                <w:color w:val="000000"/>
                <w:sz w:val="18"/>
                <w:szCs w:val="18"/>
              </w:rPr>
            </w:pPr>
            <w:r>
              <w:rPr>
                <w:rFonts w:hint="eastAsia" w:ascii="宋体" w:hAnsi="宋体"/>
                <w:color w:val="000000"/>
                <w:sz w:val="18"/>
                <w:szCs w:val="18"/>
              </w:rPr>
              <w:t>教学内容</w:t>
            </w:r>
          </w:p>
        </w:tc>
      </w:tr>
      <w:tr w14:paraId="298F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424E8D89">
            <w:pPr>
              <w:adjustRightInd w:val="0"/>
              <w:snapToGrid w:val="0"/>
              <w:jc w:val="center"/>
              <w:rPr>
                <w:rFonts w:ascii="宋体" w:hAnsi="宋体"/>
                <w:color w:val="000000"/>
                <w:sz w:val="18"/>
                <w:szCs w:val="18"/>
              </w:rPr>
            </w:pPr>
            <w:r>
              <w:rPr>
                <w:rFonts w:hint="eastAsia" w:ascii="宋体" w:hAnsi="宋体"/>
                <w:color w:val="000000"/>
                <w:sz w:val="18"/>
                <w:szCs w:val="18"/>
              </w:rPr>
              <w:t>1</w:t>
            </w:r>
          </w:p>
        </w:tc>
        <w:tc>
          <w:tcPr>
            <w:tcW w:w="2592" w:type="dxa"/>
            <w:vAlign w:val="center"/>
          </w:tcPr>
          <w:p w14:paraId="5A9885DA">
            <w:pPr>
              <w:adjustRightInd w:val="0"/>
              <w:snapToGrid w:val="0"/>
              <w:jc w:val="center"/>
              <w:rPr>
                <w:rFonts w:ascii="宋体" w:hAnsi="宋体"/>
                <w:color w:val="000000"/>
                <w:sz w:val="18"/>
                <w:szCs w:val="18"/>
              </w:rPr>
            </w:pPr>
            <w:r>
              <w:rPr>
                <w:rFonts w:hint="eastAsia" w:ascii="宋体" w:hAnsi="宋体"/>
                <w:color w:val="000000"/>
                <w:sz w:val="18"/>
                <w:szCs w:val="18"/>
              </w:rPr>
              <w:t>使学生了解行业的发展现状，适应社会和经济的发展、提高专业兴趣。</w:t>
            </w:r>
          </w:p>
        </w:tc>
        <w:tc>
          <w:tcPr>
            <w:tcW w:w="2681" w:type="dxa"/>
            <w:vAlign w:val="center"/>
          </w:tcPr>
          <w:p w14:paraId="2853E82B">
            <w:pPr>
              <w:pStyle w:val="2"/>
              <w:adjustRightInd w:val="0"/>
              <w:snapToGrid w:val="0"/>
              <w:ind w:firstLine="0" w:firstLineChars="0"/>
              <w:jc w:val="center"/>
              <w:rPr>
                <w:rFonts w:ascii="宋体" w:hAnsi="宋体"/>
                <w:color w:val="000000"/>
                <w:sz w:val="18"/>
                <w:szCs w:val="18"/>
              </w:rPr>
            </w:pPr>
            <w:r>
              <w:rPr>
                <w:rFonts w:hint="eastAsia" w:ascii="宋体" w:hAnsi="宋体"/>
                <w:color w:val="000000"/>
                <w:sz w:val="18"/>
                <w:szCs w:val="18"/>
              </w:rPr>
              <w:t>4-1 了解金融领域前沿和发展趋势，熟悉金融产品和方案开发的基本流程，掌握金融产品设计开发全周期、全流程的基本设计/开发方法和技术。</w:t>
            </w:r>
          </w:p>
        </w:tc>
        <w:tc>
          <w:tcPr>
            <w:tcW w:w="2681" w:type="dxa"/>
            <w:vAlign w:val="center"/>
          </w:tcPr>
          <w:p w14:paraId="35FE89A5">
            <w:pPr>
              <w:pStyle w:val="2"/>
              <w:adjustRightInd w:val="0"/>
              <w:snapToGrid w:val="0"/>
              <w:ind w:firstLine="0" w:firstLineChars="0"/>
              <w:jc w:val="center"/>
              <w:rPr>
                <w:rFonts w:ascii="宋体" w:hAnsi="宋体"/>
                <w:color w:val="000000"/>
                <w:sz w:val="18"/>
                <w:szCs w:val="18"/>
              </w:rPr>
            </w:pPr>
          </w:p>
        </w:tc>
        <w:tc>
          <w:tcPr>
            <w:tcW w:w="2681" w:type="dxa"/>
            <w:vAlign w:val="center"/>
          </w:tcPr>
          <w:p w14:paraId="00F3587C">
            <w:pPr>
              <w:pStyle w:val="2"/>
              <w:adjustRightInd w:val="0"/>
              <w:snapToGrid w:val="0"/>
              <w:ind w:firstLine="0" w:firstLineChars="0"/>
              <w:jc w:val="center"/>
              <w:rPr>
                <w:rFonts w:ascii="宋体" w:hAnsi="宋体"/>
                <w:color w:val="000000"/>
                <w:sz w:val="18"/>
                <w:szCs w:val="18"/>
              </w:rPr>
            </w:pPr>
          </w:p>
        </w:tc>
        <w:tc>
          <w:tcPr>
            <w:tcW w:w="2848" w:type="dxa"/>
            <w:vAlign w:val="center"/>
          </w:tcPr>
          <w:p w14:paraId="129642D9">
            <w:pPr>
              <w:pStyle w:val="2"/>
              <w:adjustRightInd w:val="0"/>
              <w:snapToGrid w:val="0"/>
              <w:ind w:firstLine="0" w:firstLineChars="0"/>
              <w:jc w:val="center"/>
              <w:rPr>
                <w:rFonts w:ascii="宋体" w:hAnsi="宋体"/>
                <w:color w:val="000000"/>
                <w:sz w:val="18"/>
                <w:szCs w:val="18"/>
              </w:rPr>
            </w:pPr>
          </w:p>
        </w:tc>
      </w:tr>
      <w:tr w14:paraId="5AFF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77F10232">
            <w:pPr>
              <w:adjustRightInd w:val="0"/>
              <w:snapToGrid w:val="0"/>
              <w:jc w:val="center"/>
              <w:rPr>
                <w:rFonts w:ascii="宋体" w:hAnsi="宋体"/>
                <w:color w:val="000000"/>
                <w:sz w:val="18"/>
                <w:szCs w:val="18"/>
              </w:rPr>
            </w:pPr>
            <w:r>
              <w:rPr>
                <w:rFonts w:hint="eastAsia" w:ascii="宋体" w:hAnsi="宋体"/>
                <w:color w:val="000000"/>
                <w:sz w:val="18"/>
                <w:szCs w:val="18"/>
              </w:rPr>
              <w:t>2</w:t>
            </w:r>
          </w:p>
        </w:tc>
        <w:tc>
          <w:tcPr>
            <w:tcW w:w="2592" w:type="dxa"/>
            <w:vAlign w:val="center"/>
          </w:tcPr>
          <w:p w14:paraId="73EE20A6">
            <w:pPr>
              <w:adjustRightInd w:val="0"/>
              <w:snapToGrid w:val="0"/>
              <w:jc w:val="center"/>
              <w:rPr>
                <w:rFonts w:ascii="宋体" w:hAnsi="宋体"/>
                <w:color w:val="000000"/>
                <w:sz w:val="18"/>
                <w:szCs w:val="18"/>
              </w:rPr>
            </w:pPr>
            <w:r>
              <w:rPr>
                <w:rFonts w:hint="eastAsia" w:ascii="宋体" w:hAnsi="宋体"/>
                <w:color w:val="000000"/>
                <w:sz w:val="18"/>
                <w:szCs w:val="18"/>
              </w:rPr>
              <w:t>理论联系实际，强化学生的数据信息收集能力、社会调研能力、分析判断能力和学术写作能力，培养学习能动性，提高专业素养。</w:t>
            </w:r>
          </w:p>
        </w:tc>
        <w:tc>
          <w:tcPr>
            <w:tcW w:w="2681" w:type="dxa"/>
            <w:vAlign w:val="center"/>
          </w:tcPr>
          <w:p w14:paraId="116778DE">
            <w:pPr>
              <w:pStyle w:val="2"/>
              <w:adjustRightInd w:val="0"/>
              <w:snapToGrid w:val="0"/>
              <w:ind w:firstLine="0" w:firstLineChars="0"/>
              <w:jc w:val="center"/>
              <w:rPr>
                <w:rFonts w:ascii="宋体" w:hAnsi="宋体"/>
                <w:color w:val="000000"/>
                <w:sz w:val="18"/>
                <w:szCs w:val="18"/>
              </w:rPr>
            </w:pPr>
            <w:r>
              <w:rPr>
                <w:rFonts w:hint="eastAsia" w:ascii="宋体" w:hAnsi="宋体"/>
                <w:color w:val="000000"/>
                <w:sz w:val="18"/>
                <w:szCs w:val="18"/>
              </w:rPr>
              <w:t>6-1 学会使用相关的网络工具、数据库、金融科技开发工具等信息技术，查询并分析解决金融领域相关的复杂投融资决策问题所需的相关研究资料。</w:t>
            </w:r>
          </w:p>
        </w:tc>
        <w:tc>
          <w:tcPr>
            <w:tcW w:w="2681" w:type="dxa"/>
            <w:vAlign w:val="center"/>
          </w:tcPr>
          <w:p w14:paraId="49949A2A">
            <w:pPr>
              <w:pStyle w:val="2"/>
              <w:adjustRightInd w:val="0"/>
              <w:snapToGrid w:val="0"/>
              <w:ind w:firstLine="0" w:firstLineChars="0"/>
              <w:jc w:val="center"/>
              <w:rPr>
                <w:rFonts w:ascii="宋体" w:hAnsi="宋体"/>
                <w:color w:val="000000"/>
                <w:sz w:val="18"/>
                <w:szCs w:val="18"/>
              </w:rPr>
            </w:pPr>
            <w:r>
              <w:rPr>
                <w:rFonts w:hint="eastAsia" w:ascii="宋体" w:hAnsi="宋体"/>
                <w:color w:val="000000"/>
                <w:sz w:val="18"/>
                <w:szCs w:val="18"/>
              </w:rPr>
              <w:t>8-1 了解金融领域相关问题的多学科背景和特点，能够在团队合作中进行分工与协作，合理处理个人与团队的关系，完成所承担的任务。</w:t>
            </w:r>
          </w:p>
        </w:tc>
        <w:tc>
          <w:tcPr>
            <w:tcW w:w="2681" w:type="dxa"/>
            <w:vAlign w:val="center"/>
          </w:tcPr>
          <w:p w14:paraId="64EB1BF7">
            <w:pPr>
              <w:pStyle w:val="2"/>
              <w:adjustRightInd w:val="0"/>
              <w:snapToGrid w:val="0"/>
              <w:ind w:firstLine="0" w:firstLineChars="0"/>
              <w:jc w:val="center"/>
              <w:rPr>
                <w:rFonts w:ascii="宋体" w:hAnsi="宋体"/>
                <w:color w:val="000000"/>
                <w:sz w:val="18"/>
                <w:szCs w:val="18"/>
              </w:rPr>
            </w:pPr>
          </w:p>
        </w:tc>
        <w:tc>
          <w:tcPr>
            <w:tcW w:w="2848" w:type="dxa"/>
            <w:vAlign w:val="center"/>
          </w:tcPr>
          <w:p w14:paraId="2A9CC359">
            <w:pPr>
              <w:pStyle w:val="2"/>
              <w:adjustRightInd w:val="0"/>
              <w:snapToGrid w:val="0"/>
              <w:ind w:firstLine="0" w:firstLineChars="0"/>
              <w:jc w:val="center"/>
              <w:rPr>
                <w:rFonts w:ascii="宋体" w:hAnsi="宋体"/>
                <w:color w:val="000000"/>
                <w:sz w:val="18"/>
                <w:szCs w:val="18"/>
              </w:rPr>
            </w:pPr>
          </w:p>
        </w:tc>
      </w:tr>
      <w:tr w14:paraId="0741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04CB9446">
            <w:pPr>
              <w:adjustRightInd w:val="0"/>
              <w:snapToGrid w:val="0"/>
              <w:jc w:val="center"/>
              <w:rPr>
                <w:rFonts w:ascii="宋体" w:hAnsi="宋体"/>
                <w:color w:val="000000"/>
                <w:sz w:val="18"/>
                <w:szCs w:val="18"/>
              </w:rPr>
            </w:pPr>
            <w:r>
              <w:rPr>
                <w:rFonts w:hint="eastAsia" w:ascii="宋体" w:hAnsi="宋体"/>
                <w:color w:val="000000"/>
                <w:sz w:val="18"/>
                <w:szCs w:val="18"/>
              </w:rPr>
              <w:t>3</w:t>
            </w:r>
          </w:p>
        </w:tc>
        <w:tc>
          <w:tcPr>
            <w:tcW w:w="2592" w:type="dxa"/>
            <w:vAlign w:val="center"/>
          </w:tcPr>
          <w:p w14:paraId="1103E819">
            <w:pPr>
              <w:adjustRightInd w:val="0"/>
              <w:snapToGrid w:val="0"/>
              <w:jc w:val="center"/>
              <w:rPr>
                <w:rFonts w:ascii="宋体" w:hAnsi="宋体"/>
                <w:color w:val="000000"/>
                <w:sz w:val="18"/>
                <w:szCs w:val="18"/>
              </w:rPr>
            </w:pPr>
            <w:r>
              <w:rPr>
                <w:rFonts w:hint="eastAsia" w:ascii="宋体" w:hAnsi="宋体"/>
                <w:color w:val="000000"/>
                <w:sz w:val="18"/>
                <w:szCs w:val="18"/>
              </w:rPr>
              <w:t>深刻理解中国特色社会主义市场经济改革取得的巨大成果，认识到我国经济发展道路先进性。</w:t>
            </w:r>
          </w:p>
        </w:tc>
        <w:tc>
          <w:tcPr>
            <w:tcW w:w="2681" w:type="dxa"/>
            <w:vAlign w:val="center"/>
          </w:tcPr>
          <w:p w14:paraId="5DEBB011">
            <w:pPr>
              <w:pStyle w:val="2"/>
              <w:adjustRightInd w:val="0"/>
              <w:snapToGrid w:val="0"/>
              <w:ind w:firstLine="0" w:firstLineChars="0"/>
              <w:jc w:val="center"/>
              <w:rPr>
                <w:rFonts w:ascii="宋体" w:hAnsi="宋体"/>
                <w:color w:val="000000"/>
                <w:sz w:val="18"/>
                <w:szCs w:val="18"/>
              </w:rPr>
            </w:pPr>
            <w:r>
              <w:rPr>
                <w:rFonts w:hint="eastAsia" w:ascii="宋体" w:hAnsi="宋体"/>
                <w:color w:val="000000"/>
                <w:sz w:val="18"/>
                <w:szCs w:val="18"/>
              </w:rPr>
              <w:t>1-1 有正确的世界观、人生观和价值观，理解个人与社会的关系，了解中国国情。</w:t>
            </w:r>
          </w:p>
        </w:tc>
        <w:tc>
          <w:tcPr>
            <w:tcW w:w="2681" w:type="dxa"/>
            <w:vAlign w:val="center"/>
          </w:tcPr>
          <w:p w14:paraId="35CE63BA">
            <w:pPr>
              <w:pStyle w:val="2"/>
              <w:adjustRightInd w:val="0"/>
              <w:snapToGrid w:val="0"/>
              <w:ind w:firstLine="0" w:firstLineChars="0"/>
              <w:jc w:val="center"/>
              <w:rPr>
                <w:rFonts w:ascii="宋体" w:hAnsi="宋体"/>
                <w:color w:val="000000"/>
                <w:sz w:val="18"/>
                <w:szCs w:val="18"/>
              </w:rPr>
            </w:pPr>
          </w:p>
        </w:tc>
        <w:tc>
          <w:tcPr>
            <w:tcW w:w="2681" w:type="dxa"/>
            <w:vAlign w:val="center"/>
          </w:tcPr>
          <w:p w14:paraId="49D4B175">
            <w:pPr>
              <w:pStyle w:val="2"/>
              <w:adjustRightInd w:val="0"/>
              <w:snapToGrid w:val="0"/>
              <w:ind w:firstLine="0" w:firstLineChars="0"/>
              <w:jc w:val="center"/>
              <w:rPr>
                <w:rFonts w:ascii="宋体" w:hAnsi="宋体"/>
                <w:color w:val="000000"/>
                <w:sz w:val="18"/>
                <w:szCs w:val="18"/>
              </w:rPr>
            </w:pPr>
          </w:p>
        </w:tc>
        <w:tc>
          <w:tcPr>
            <w:tcW w:w="2848" w:type="dxa"/>
            <w:vAlign w:val="center"/>
          </w:tcPr>
          <w:p w14:paraId="7FA8BC01">
            <w:pPr>
              <w:pStyle w:val="2"/>
              <w:adjustRightInd w:val="0"/>
              <w:snapToGrid w:val="0"/>
              <w:ind w:firstLine="0" w:firstLineChars="0"/>
              <w:jc w:val="center"/>
              <w:rPr>
                <w:rFonts w:ascii="宋体" w:hAnsi="宋体"/>
                <w:color w:val="000000"/>
                <w:sz w:val="18"/>
                <w:szCs w:val="18"/>
              </w:rPr>
            </w:pPr>
          </w:p>
        </w:tc>
      </w:tr>
    </w:tbl>
    <w:p w14:paraId="71DE1890">
      <w:pPr>
        <w:adjustRightInd w:val="0"/>
        <w:snapToGrid w:val="0"/>
        <w:spacing w:line="360" w:lineRule="auto"/>
        <w:ind w:firstLine="241" w:firstLineChars="100"/>
        <w:rPr>
          <w:rFonts w:ascii="宋体" w:hAnsi="宋体"/>
          <w:b/>
          <w:color w:val="000000"/>
          <w:sz w:val="24"/>
        </w:rPr>
      </w:pPr>
    </w:p>
    <w:p w14:paraId="70613A74">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5D0C74F1">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p w14:paraId="2880E410">
      <w:pPr>
        <w:adjustRightInd w:val="0"/>
        <w:snapToGrid w:val="0"/>
        <w:spacing w:line="360" w:lineRule="auto"/>
        <w:ind w:firstLine="361" w:firstLineChars="150"/>
        <w:rPr>
          <w:rFonts w:ascii="宋体" w:hAnsi="宋体"/>
          <w:bCs/>
          <w:color w:val="000000"/>
          <w:sz w:val="24"/>
        </w:rPr>
      </w:pPr>
      <w:r>
        <w:rPr>
          <w:rFonts w:ascii="宋体" w:hAnsi="宋体"/>
          <w:b/>
          <w:color w:val="000000"/>
          <w:sz w:val="24"/>
        </w:rPr>
        <w:tab/>
      </w:r>
      <w:r>
        <w:rPr>
          <w:rFonts w:ascii="宋体" w:hAnsi="宋体"/>
          <w:b/>
          <w:color w:val="000000"/>
          <w:sz w:val="24"/>
        </w:rPr>
        <w:tab/>
      </w:r>
      <w:r>
        <w:rPr>
          <w:rFonts w:hint="eastAsia" w:ascii="宋体" w:hAnsi="宋体"/>
          <w:bCs/>
          <w:color w:val="000000"/>
          <w:sz w:val="24"/>
        </w:rPr>
        <w:t>无</w:t>
      </w:r>
    </w:p>
    <w:p w14:paraId="61A11A05">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p w14:paraId="5D63375F">
      <w:pPr>
        <w:adjustRightInd w:val="0"/>
        <w:snapToGrid w:val="0"/>
        <w:spacing w:line="300" w:lineRule="auto"/>
        <w:rPr>
          <w:rFonts w:ascii="宋体" w:hAnsi="宋体"/>
          <w:szCs w:val="21"/>
        </w:rPr>
      </w:pPr>
      <w:r>
        <w:rPr>
          <w:rFonts w:ascii="宋体" w:hAnsi="宋体"/>
          <w:szCs w:val="21"/>
        </w:rPr>
        <w:tab/>
      </w:r>
      <w:r>
        <w:rPr>
          <w:rFonts w:ascii="宋体" w:hAnsi="宋体"/>
          <w:szCs w:val="21"/>
        </w:rPr>
        <w:tab/>
      </w:r>
      <w:r>
        <w:rPr>
          <w:rFonts w:hint="eastAsia" w:ascii="宋体" w:hAnsi="宋体"/>
          <w:b/>
          <w:bCs/>
          <w:szCs w:val="21"/>
        </w:rPr>
        <w:t>实践的基本内容：</w:t>
      </w:r>
      <w:r>
        <w:rPr>
          <w:rFonts w:hint="eastAsia" w:ascii="宋体" w:hAnsi="宋体"/>
          <w:szCs w:val="21"/>
        </w:rPr>
        <w:t>结合学生科研训练项目，由指导教师提出研究题目，学生和教师双向选择，建立研究团队开展调研，完成调研报告。未入选学生科研训练项目的学生，以个人或团队选定某一金融细分行业，如银行、保险或证券，通过专业数据库行业数据的收集和分析，以及细分金融市场调研、金融企业调查和实习等社会实践活动，完成一份调研报告。</w:t>
      </w:r>
    </w:p>
    <w:p w14:paraId="4C10BA44">
      <w:pPr>
        <w:adjustRightInd w:val="0"/>
        <w:snapToGrid w:val="0"/>
        <w:spacing w:line="300" w:lineRule="auto"/>
        <w:rPr>
          <w:rFonts w:ascii="宋体" w:hAnsi="宋体"/>
          <w:szCs w:val="21"/>
        </w:rPr>
      </w:pPr>
      <w:r>
        <w:rPr>
          <w:rFonts w:ascii="宋体" w:hAnsi="宋体"/>
          <w:szCs w:val="21"/>
        </w:rPr>
        <w:tab/>
      </w:r>
      <w:r>
        <w:rPr>
          <w:rFonts w:ascii="宋体" w:hAnsi="宋体"/>
          <w:szCs w:val="21"/>
        </w:rPr>
        <w:tab/>
      </w:r>
      <w:r>
        <w:rPr>
          <w:rFonts w:hint="eastAsia" w:ascii="宋体" w:hAnsi="宋体"/>
          <w:b/>
          <w:bCs/>
          <w:szCs w:val="21"/>
        </w:rPr>
        <w:t>实践教学基本要求：</w:t>
      </w:r>
      <w:r>
        <w:rPr>
          <w:rFonts w:hint="eastAsia" w:ascii="宋体" w:hAnsi="宋体"/>
          <w:szCs w:val="21"/>
        </w:rPr>
        <w:t>1、选择某一细分行业，收集和整理统计数据，制作数据分析图表。2、撰写行业分析报告 (提交电子文稿，</w:t>
      </w:r>
      <w:r>
        <w:rPr>
          <w:rFonts w:ascii="宋体" w:hAnsi="宋体"/>
          <w:szCs w:val="21"/>
        </w:rPr>
        <w:t>3000</w:t>
      </w:r>
      <w:r>
        <w:rPr>
          <w:rFonts w:hint="eastAsia" w:ascii="宋体" w:hAnsi="宋体"/>
          <w:szCs w:val="21"/>
        </w:rPr>
        <w:t>字以上)。</w:t>
      </w:r>
    </w:p>
    <w:p w14:paraId="2A08C9D4">
      <w:pPr>
        <w:adjustRightInd w:val="0"/>
        <w:snapToGrid w:val="0"/>
        <w:spacing w:line="300" w:lineRule="auto"/>
        <w:rPr>
          <w:rFonts w:hint="eastAsia" w:ascii="宋体" w:hAnsi="宋体"/>
          <w:color w:val="FF0000"/>
          <w:szCs w:val="21"/>
        </w:rPr>
      </w:pPr>
      <w:r>
        <w:rPr>
          <w:rFonts w:hint="eastAsia" w:ascii="宋体" w:hAnsi="宋体"/>
          <w:szCs w:val="21"/>
        </w:rPr>
        <w:t xml:space="preserve"> </w:t>
      </w:r>
      <w:r>
        <w:rPr>
          <w:rFonts w:ascii="宋体" w:hAnsi="宋体"/>
          <w:szCs w:val="21"/>
        </w:rPr>
        <w:t xml:space="preserve">       </w:t>
      </w:r>
      <w:r>
        <w:rPr>
          <w:rFonts w:hint="eastAsia" w:ascii="宋体" w:hAnsi="宋体"/>
          <w:color w:val="FF0000"/>
          <w:szCs w:val="21"/>
        </w:rPr>
        <w:t>课程思政要求：深刻了解党对金融工作的领导是中国金融发展的特色，也是中国金融发展的优势。践行金融工作应立足国情，从我国实际出发，准确把握我国金融发展特点和规律，走出中国特色金融发展之路。深入理解深化金融改革、扩大金融开放，创新和完善金融调控，强化金融监管，实现金融资源优化配置，可以有效防范系统性金融风险，促进金融更好服务于实体经济。</w:t>
      </w:r>
    </w:p>
    <w:p w14:paraId="3D543BDA">
      <w:pPr>
        <w:widowControl/>
        <w:adjustRightInd w:val="0"/>
        <w:snapToGrid w:val="0"/>
        <w:spacing w:line="300" w:lineRule="auto"/>
        <w:ind w:firstLine="315" w:firstLineChars="150"/>
        <w:jc w:val="left"/>
        <w:rPr>
          <w:rFonts w:ascii="宋体" w:hAnsi="宋体" w:cs="宋体"/>
          <w:bCs/>
          <w:color w:val="000000"/>
          <w:kern w:val="0"/>
          <w:szCs w:val="21"/>
        </w:rPr>
      </w:pPr>
      <w:r>
        <w:rPr>
          <w:rFonts w:ascii="宋体" w:hAnsi="宋体"/>
          <w:szCs w:val="21"/>
        </w:rPr>
        <w:tab/>
      </w:r>
      <w:r>
        <w:rPr>
          <w:rFonts w:ascii="宋体" w:hAnsi="宋体"/>
          <w:szCs w:val="21"/>
        </w:rPr>
        <w:tab/>
      </w:r>
      <w:r>
        <w:rPr>
          <w:rFonts w:hint="eastAsia" w:ascii="宋体" w:hAnsi="宋体"/>
          <w:b/>
          <w:bCs/>
          <w:szCs w:val="21"/>
        </w:rPr>
        <w:t>教学实施安排：</w:t>
      </w:r>
      <w:r>
        <w:rPr>
          <w:rFonts w:hint="eastAsia" w:ascii="宋体" w:hAnsi="宋体" w:cs="宋体"/>
          <w:bCs/>
          <w:color w:val="000000"/>
          <w:kern w:val="0"/>
          <w:szCs w:val="21"/>
        </w:rPr>
        <w:t>1、结合第一学年的专业导论课，第二学期期末第16周，</w:t>
      </w:r>
      <w:r>
        <w:rPr>
          <w:rFonts w:hint="eastAsia" w:ascii="宋体" w:hAnsi="宋体" w:cs="宋体"/>
          <w:color w:val="000000"/>
          <w:kern w:val="0"/>
          <w:szCs w:val="21"/>
        </w:rPr>
        <w:t>制定和提交行业调研日程安排表；2、撰写行业调研日志（2周，至少10篇），记录实践活动细节和过程；</w:t>
      </w:r>
      <w:r>
        <w:rPr>
          <w:rFonts w:hint="eastAsia" w:ascii="宋体" w:hAnsi="宋体" w:cs="宋体"/>
          <w:bCs/>
          <w:color w:val="000000"/>
          <w:kern w:val="0"/>
          <w:szCs w:val="21"/>
        </w:rPr>
        <w:t>3、第三学期开学后一周内，提交行业分析报告。4. 教学网络平台交流和展示优秀报告。</w:t>
      </w:r>
    </w:p>
    <w:p w14:paraId="41642382">
      <w:pPr>
        <w:adjustRightInd w:val="0"/>
        <w:snapToGrid w:val="0"/>
        <w:spacing w:line="300" w:lineRule="auto"/>
        <w:rPr>
          <w:b/>
          <w:sz w:val="24"/>
        </w:rPr>
      </w:pPr>
      <w:bookmarkStart w:id="2" w:name="_GoBack"/>
      <w:bookmarkEnd w:id="2"/>
      <w:r>
        <w:rPr>
          <w:rFonts w:hint="eastAsia"/>
          <w:b/>
          <w:sz w:val="24"/>
        </w:rPr>
        <w:t>五、教材及参考书目</w:t>
      </w:r>
    </w:p>
    <w:p w14:paraId="799ED438">
      <w:pPr>
        <w:adjustRightInd w:val="0"/>
        <w:snapToGrid w:val="0"/>
        <w:spacing w:line="400" w:lineRule="exact"/>
        <w:ind w:firstLine="630" w:firstLineChars="300"/>
        <w:rPr>
          <w:rFonts w:ascii="宋体" w:hAnsi="宋体"/>
          <w:szCs w:val="21"/>
        </w:rPr>
      </w:pPr>
      <w:r>
        <w:rPr>
          <w:rFonts w:hint="eastAsia" w:ascii="宋体" w:hAnsi="宋体"/>
          <w:szCs w:val="21"/>
        </w:rPr>
        <w:t>无</w:t>
      </w:r>
    </w:p>
    <w:p w14:paraId="16E4F385">
      <w:pPr>
        <w:adjustRightInd w:val="0"/>
        <w:snapToGrid w:val="0"/>
        <w:spacing w:line="400" w:lineRule="exact"/>
        <w:ind w:firstLine="723" w:firstLineChars="300"/>
        <w:rPr>
          <w:b/>
          <w:sz w:val="24"/>
        </w:rPr>
      </w:pPr>
    </w:p>
    <w:p w14:paraId="6A515C92">
      <w:pPr>
        <w:adjustRightInd w:val="0"/>
        <w:snapToGrid w:val="0"/>
        <w:spacing w:line="300" w:lineRule="auto"/>
        <w:ind w:firstLine="7469" w:firstLineChars="3100"/>
        <w:rPr>
          <w:b/>
          <w:sz w:val="24"/>
        </w:rPr>
      </w:pPr>
      <w:r>
        <w:rPr>
          <w:b/>
          <w:sz w:val="24"/>
        </w:rPr>
        <w:tab/>
      </w:r>
      <w:r>
        <w:rPr>
          <w:b/>
          <w:sz w:val="24"/>
        </w:rPr>
        <w:tab/>
      </w:r>
      <w:r>
        <w:rPr>
          <w:b/>
          <w:sz w:val="24"/>
        </w:rPr>
        <w:tab/>
      </w:r>
      <w:r>
        <w:rPr>
          <w:b/>
          <w:sz w:val="24"/>
        </w:rPr>
        <w:tab/>
      </w:r>
      <w:r>
        <w:rPr>
          <w:rFonts w:hint="eastAsia"/>
          <w:b/>
          <w:sz w:val="24"/>
        </w:rPr>
        <w:t>执笔者：杨冬宁</w:t>
      </w:r>
    </w:p>
    <w:p w14:paraId="4E594C0B">
      <w:pPr>
        <w:adjustRightInd w:val="0"/>
        <w:snapToGrid w:val="0"/>
        <w:spacing w:line="300" w:lineRule="auto"/>
        <w:rPr>
          <w:b/>
          <w:sz w:val="24"/>
        </w:rPr>
      </w:pPr>
      <w:r>
        <w:rPr>
          <w:rFonts w:hint="eastAsia"/>
          <w:b/>
          <w:sz w:val="24"/>
        </w:rPr>
        <w:t xml:space="preserve">                                                              </w:t>
      </w:r>
      <w:r>
        <w:rPr>
          <w:b/>
          <w:sz w:val="24"/>
        </w:rPr>
        <w:tab/>
      </w:r>
      <w:r>
        <w:rPr>
          <w:b/>
          <w:sz w:val="24"/>
        </w:rPr>
        <w:tab/>
      </w:r>
      <w:r>
        <w:rPr>
          <w:b/>
          <w:sz w:val="24"/>
        </w:rPr>
        <w:tab/>
      </w:r>
      <w:r>
        <w:rPr>
          <w:b/>
          <w:sz w:val="24"/>
        </w:rPr>
        <w:tab/>
      </w:r>
      <w:r>
        <w:rPr>
          <w:rFonts w:hint="eastAsia"/>
          <w:b/>
          <w:sz w:val="24"/>
        </w:rPr>
        <w:t>审核者：</w:t>
      </w:r>
    </w:p>
    <w:p w14:paraId="52C71743">
      <w:pPr>
        <w:adjustRightInd w:val="0"/>
        <w:snapToGrid w:val="0"/>
        <w:spacing w:line="300" w:lineRule="auto"/>
        <w:rPr>
          <w:b/>
          <w:sz w:val="24"/>
        </w:rPr>
      </w:pPr>
      <w:r>
        <w:rPr>
          <w:rFonts w:hint="eastAsia"/>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rFonts w:hint="eastAsia"/>
          <w:b/>
          <w:sz w:val="24"/>
        </w:rPr>
        <w:t>课程教学团队成员：金融学专业全体教师</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46"/>
    <w:rsid w:val="00017552"/>
    <w:rsid w:val="00022897"/>
    <w:rsid w:val="00022B0F"/>
    <w:rsid w:val="00044564"/>
    <w:rsid w:val="00045E6E"/>
    <w:rsid w:val="00046331"/>
    <w:rsid w:val="0005324F"/>
    <w:rsid w:val="00060C77"/>
    <w:rsid w:val="000642CF"/>
    <w:rsid w:val="000868A2"/>
    <w:rsid w:val="000939BC"/>
    <w:rsid w:val="0009695E"/>
    <w:rsid w:val="000A7423"/>
    <w:rsid w:val="000A7DE3"/>
    <w:rsid w:val="000B417D"/>
    <w:rsid w:val="000C5E12"/>
    <w:rsid w:val="000C7527"/>
    <w:rsid w:val="000F6478"/>
    <w:rsid w:val="0010717A"/>
    <w:rsid w:val="0011480E"/>
    <w:rsid w:val="00114FFB"/>
    <w:rsid w:val="00124442"/>
    <w:rsid w:val="00125EA6"/>
    <w:rsid w:val="00141BD6"/>
    <w:rsid w:val="00146347"/>
    <w:rsid w:val="00147203"/>
    <w:rsid w:val="0015046E"/>
    <w:rsid w:val="001555C8"/>
    <w:rsid w:val="00163C1B"/>
    <w:rsid w:val="00163F53"/>
    <w:rsid w:val="00176FE6"/>
    <w:rsid w:val="00183C62"/>
    <w:rsid w:val="00196463"/>
    <w:rsid w:val="001A0A34"/>
    <w:rsid w:val="001B586F"/>
    <w:rsid w:val="001D1EDF"/>
    <w:rsid w:val="001D230A"/>
    <w:rsid w:val="001D79C7"/>
    <w:rsid w:val="001E3935"/>
    <w:rsid w:val="001E6C83"/>
    <w:rsid w:val="001E6FD7"/>
    <w:rsid w:val="001E78C8"/>
    <w:rsid w:val="001F35BD"/>
    <w:rsid w:val="001F76D3"/>
    <w:rsid w:val="00204CCA"/>
    <w:rsid w:val="00207B58"/>
    <w:rsid w:val="002118A7"/>
    <w:rsid w:val="00225FB9"/>
    <w:rsid w:val="00227DD9"/>
    <w:rsid w:val="00230E81"/>
    <w:rsid w:val="00235BD9"/>
    <w:rsid w:val="002533F4"/>
    <w:rsid w:val="00273116"/>
    <w:rsid w:val="0029489B"/>
    <w:rsid w:val="002967A7"/>
    <w:rsid w:val="002978C7"/>
    <w:rsid w:val="002C3367"/>
    <w:rsid w:val="002C7C16"/>
    <w:rsid w:val="002D2B14"/>
    <w:rsid w:val="002E7D72"/>
    <w:rsid w:val="0031574E"/>
    <w:rsid w:val="00334DE6"/>
    <w:rsid w:val="00351269"/>
    <w:rsid w:val="0036075F"/>
    <w:rsid w:val="00365E45"/>
    <w:rsid w:val="00371BD7"/>
    <w:rsid w:val="00374E60"/>
    <w:rsid w:val="00377064"/>
    <w:rsid w:val="00390FF4"/>
    <w:rsid w:val="003924A4"/>
    <w:rsid w:val="003A0CCA"/>
    <w:rsid w:val="003A6A5E"/>
    <w:rsid w:val="003A73A7"/>
    <w:rsid w:val="003C4A25"/>
    <w:rsid w:val="003D3FAC"/>
    <w:rsid w:val="003D4306"/>
    <w:rsid w:val="003D45B0"/>
    <w:rsid w:val="003E4656"/>
    <w:rsid w:val="003F06DF"/>
    <w:rsid w:val="003F263E"/>
    <w:rsid w:val="003F57AA"/>
    <w:rsid w:val="003F6A93"/>
    <w:rsid w:val="00414D10"/>
    <w:rsid w:val="0042114A"/>
    <w:rsid w:val="0044365E"/>
    <w:rsid w:val="00461184"/>
    <w:rsid w:val="004622BD"/>
    <w:rsid w:val="00466B49"/>
    <w:rsid w:val="0047267F"/>
    <w:rsid w:val="0047539C"/>
    <w:rsid w:val="00483003"/>
    <w:rsid w:val="004B4859"/>
    <w:rsid w:val="004D16A1"/>
    <w:rsid w:val="004E0DA6"/>
    <w:rsid w:val="004E0DE3"/>
    <w:rsid w:val="004E3668"/>
    <w:rsid w:val="004F4EDC"/>
    <w:rsid w:val="00502AC9"/>
    <w:rsid w:val="005345E8"/>
    <w:rsid w:val="00535BD8"/>
    <w:rsid w:val="00537825"/>
    <w:rsid w:val="00552965"/>
    <w:rsid w:val="00565758"/>
    <w:rsid w:val="00567711"/>
    <w:rsid w:val="00567E15"/>
    <w:rsid w:val="00582422"/>
    <w:rsid w:val="00582C67"/>
    <w:rsid w:val="005A457B"/>
    <w:rsid w:val="005B3887"/>
    <w:rsid w:val="005B3EDE"/>
    <w:rsid w:val="005B5567"/>
    <w:rsid w:val="005C1808"/>
    <w:rsid w:val="005C3266"/>
    <w:rsid w:val="005C37E7"/>
    <w:rsid w:val="005C7D6E"/>
    <w:rsid w:val="005D4E50"/>
    <w:rsid w:val="006116F6"/>
    <w:rsid w:val="00611AF3"/>
    <w:rsid w:val="00622935"/>
    <w:rsid w:val="00630E33"/>
    <w:rsid w:val="00630FB9"/>
    <w:rsid w:val="006325E4"/>
    <w:rsid w:val="00635A26"/>
    <w:rsid w:val="006530D9"/>
    <w:rsid w:val="006622DA"/>
    <w:rsid w:val="00662A3B"/>
    <w:rsid w:val="00677800"/>
    <w:rsid w:val="00681D86"/>
    <w:rsid w:val="00690CF1"/>
    <w:rsid w:val="006C6FEC"/>
    <w:rsid w:val="006D3396"/>
    <w:rsid w:val="006F0CB5"/>
    <w:rsid w:val="007067A3"/>
    <w:rsid w:val="00707EB7"/>
    <w:rsid w:val="00715FD2"/>
    <w:rsid w:val="00717889"/>
    <w:rsid w:val="00724B44"/>
    <w:rsid w:val="00735A8E"/>
    <w:rsid w:val="00744F44"/>
    <w:rsid w:val="00772FFC"/>
    <w:rsid w:val="00777686"/>
    <w:rsid w:val="0078103B"/>
    <w:rsid w:val="007A33BA"/>
    <w:rsid w:val="007B5ECD"/>
    <w:rsid w:val="007C0310"/>
    <w:rsid w:val="007E2C11"/>
    <w:rsid w:val="007F521A"/>
    <w:rsid w:val="007F556D"/>
    <w:rsid w:val="007F6859"/>
    <w:rsid w:val="00817191"/>
    <w:rsid w:val="00822A58"/>
    <w:rsid w:val="00822C6F"/>
    <w:rsid w:val="008231F0"/>
    <w:rsid w:val="00823327"/>
    <w:rsid w:val="00831558"/>
    <w:rsid w:val="00834031"/>
    <w:rsid w:val="00836C46"/>
    <w:rsid w:val="008409D8"/>
    <w:rsid w:val="00844DBF"/>
    <w:rsid w:val="0084508B"/>
    <w:rsid w:val="0085469D"/>
    <w:rsid w:val="00855505"/>
    <w:rsid w:val="00860E78"/>
    <w:rsid w:val="00866D3E"/>
    <w:rsid w:val="00866DA3"/>
    <w:rsid w:val="008751D6"/>
    <w:rsid w:val="008777DC"/>
    <w:rsid w:val="008826F8"/>
    <w:rsid w:val="0088682E"/>
    <w:rsid w:val="00887C1E"/>
    <w:rsid w:val="0089421A"/>
    <w:rsid w:val="008A3870"/>
    <w:rsid w:val="008A79DD"/>
    <w:rsid w:val="008B2AB2"/>
    <w:rsid w:val="008C2D2F"/>
    <w:rsid w:val="008C2FE7"/>
    <w:rsid w:val="008C3039"/>
    <w:rsid w:val="008C48E1"/>
    <w:rsid w:val="008C54D7"/>
    <w:rsid w:val="008D2CB2"/>
    <w:rsid w:val="008D54C2"/>
    <w:rsid w:val="008E17B3"/>
    <w:rsid w:val="008E6748"/>
    <w:rsid w:val="008E6CC5"/>
    <w:rsid w:val="008E767F"/>
    <w:rsid w:val="008F6353"/>
    <w:rsid w:val="00900C68"/>
    <w:rsid w:val="009216B5"/>
    <w:rsid w:val="00935C36"/>
    <w:rsid w:val="00936D04"/>
    <w:rsid w:val="0095304F"/>
    <w:rsid w:val="00967649"/>
    <w:rsid w:val="00975BD4"/>
    <w:rsid w:val="0098490F"/>
    <w:rsid w:val="009A155F"/>
    <w:rsid w:val="009B2CAC"/>
    <w:rsid w:val="009B439E"/>
    <w:rsid w:val="009E1A86"/>
    <w:rsid w:val="009E42F7"/>
    <w:rsid w:val="009E64F8"/>
    <w:rsid w:val="009F067D"/>
    <w:rsid w:val="009F485A"/>
    <w:rsid w:val="00A125DD"/>
    <w:rsid w:val="00A127DB"/>
    <w:rsid w:val="00A27C95"/>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7EEB"/>
    <w:rsid w:val="00AE0AE3"/>
    <w:rsid w:val="00AE15DA"/>
    <w:rsid w:val="00B0291A"/>
    <w:rsid w:val="00B20CBF"/>
    <w:rsid w:val="00B21477"/>
    <w:rsid w:val="00B23D51"/>
    <w:rsid w:val="00B263A8"/>
    <w:rsid w:val="00B35A0F"/>
    <w:rsid w:val="00B3667B"/>
    <w:rsid w:val="00B4038A"/>
    <w:rsid w:val="00B449A8"/>
    <w:rsid w:val="00B463E6"/>
    <w:rsid w:val="00B550AF"/>
    <w:rsid w:val="00B7082D"/>
    <w:rsid w:val="00B74C58"/>
    <w:rsid w:val="00B773E0"/>
    <w:rsid w:val="00B8296F"/>
    <w:rsid w:val="00B86806"/>
    <w:rsid w:val="00B93441"/>
    <w:rsid w:val="00BB010D"/>
    <w:rsid w:val="00BB070C"/>
    <w:rsid w:val="00BB3CB9"/>
    <w:rsid w:val="00BE24D6"/>
    <w:rsid w:val="00BE3CDB"/>
    <w:rsid w:val="00BE60B1"/>
    <w:rsid w:val="00BE66ED"/>
    <w:rsid w:val="00C20E61"/>
    <w:rsid w:val="00C23ACF"/>
    <w:rsid w:val="00C25302"/>
    <w:rsid w:val="00C306F2"/>
    <w:rsid w:val="00C40D05"/>
    <w:rsid w:val="00C47EE0"/>
    <w:rsid w:val="00C54BA1"/>
    <w:rsid w:val="00C63DFC"/>
    <w:rsid w:val="00C66780"/>
    <w:rsid w:val="00C8480C"/>
    <w:rsid w:val="00C9506C"/>
    <w:rsid w:val="00CB6531"/>
    <w:rsid w:val="00CC2FF7"/>
    <w:rsid w:val="00CC5569"/>
    <w:rsid w:val="00CD4D22"/>
    <w:rsid w:val="00CF00AA"/>
    <w:rsid w:val="00D03D52"/>
    <w:rsid w:val="00D07AB3"/>
    <w:rsid w:val="00D17221"/>
    <w:rsid w:val="00D17347"/>
    <w:rsid w:val="00D216BB"/>
    <w:rsid w:val="00D25A3C"/>
    <w:rsid w:val="00D27329"/>
    <w:rsid w:val="00D420C9"/>
    <w:rsid w:val="00D513E4"/>
    <w:rsid w:val="00D55CBF"/>
    <w:rsid w:val="00D55D86"/>
    <w:rsid w:val="00D729C5"/>
    <w:rsid w:val="00DA7043"/>
    <w:rsid w:val="00DB0A3F"/>
    <w:rsid w:val="00DB445F"/>
    <w:rsid w:val="00DC6077"/>
    <w:rsid w:val="00DC76A8"/>
    <w:rsid w:val="00DD24F0"/>
    <w:rsid w:val="00DD5093"/>
    <w:rsid w:val="00DE6AD0"/>
    <w:rsid w:val="00DF55D7"/>
    <w:rsid w:val="00E00F8B"/>
    <w:rsid w:val="00E1156E"/>
    <w:rsid w:val="00E32BAA"/>
    <w:rsid w:val="00E3536A"/>
    <w:rsid w:val="00E427FC"/>
    <w:rsid w:val="00E504A0"/>
    <w:rsid w:val="00E50570"/>
    <w:rsid w:val="00E51C9D"/>
    <w:rsid w:val="00E666AC"/>
    <w:rsid w:val="00E669C7"/>
    <w:rsid w:val="00E720F5"/>
    <w:rsid w:val="00E73CF8"/>
    <w:rsid w:val="00E923AF"/>
    <w:rsid w:val="00EA40A7"/>
    <w:rsid w:val="00EB26C3"/>
    <w:rsid w:val="00EB7483"/>
    <w:rsid w:val="00ED0180"/>
    <w:rsid w:val="00ED2BC4"/>
    <w:rsid w:val="00ED351D"/>
    <w:rsid w:val="00EF06FB"/>
    <w:rsid w:val="00EF29F1"/>
    <w:rsid w:val="00F00A57"/>
    <w:rsid w:val="00F0492D"/>
    <w:rsid w:val="00F22D42"/>
    <w:rsid w:val="00F23C13"/>
    <w:rsid w:val="00F35DB3"/>
    <w:rsid w:val="00F362D0"/>
    <w:rsid w:val="00F43A6F"/>
    <w:rsid w:val="00F50CF9"/>
    <w:rsid w:val="00F65575"/>
    <w:rsid w:val="00F66181"/>
    <w:rsid w:val="00F67B45"/>
    <w:rsid w:val="00F80710"/>
    <w:rsid w:val="00FB1962"/>
    <w:rsid w:val="00FB7A22"/>
    <w:rsid w:val="00FD5FE2"/>
    <w:rsid w:val="00FE1078"/>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10A1661"/>
    <w:rsid w:val="42411C0E"/>
    <w:rsid w:val="42545136"/>
    <w:rsid w:val="43911BC6"/>
    <w:rsid w:val="443C5AF9"/>
    <w:rsid w:val="44FB3BE9"/>
    <w:rsid w:val="4638301C"/>
    <w:rsid w:val="472E365B"/>
    <w:rsid w:val="47332F94"/>
    <w:rsid w:val="47936AE8"/>
    <w:rsid w:val="47A01627"/>
    <w:rsid w:val="47EA5664"/>
    <w:rsid w:val="48B01AFF"/>
    <w:rsid w:val="49DC1A60"/>
    <w:rsid w:val="4AF41DA9"/>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字符"/>
    <w:link w:val="7"/>
    <w:qFormat/>
    <w:uiPriority w:val="0"/>
    <w:rPr>
      <w:kern w:val="2"/>
      <w:sz w:val="18"/>
      <w:szCs w:val="18"/>
    </w:rPr>
  </w:style>
  <w:style w:type="paragraph" w:styleId="1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wf</Company>
  <Pages>3</Pages>
  <Words>2473</Words>
  <Characters>2527</Characters>
  <Lines>20</Lines>
  <Paragraphs>5</Paragraphs>
  <TotalTime>46</TotalTime>
  <ScaleCrop>false</ScaleCrop>
  <LinksUpToDate>false</LinksUpToDate>
  <CharactersWithSpaces>2736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2022-02-24T09:31:00Z</dcterms:created>
  <dc:creator>hg</dc:creator>
  <cp:lastModifiedBy>陈璐(chenl)</cp:lastModifiedBy>
  <cp:lastPrinted>2021-11-15T00:49:00Z</cp:lastPrinted>
  <dcterms:modified xsi:type="dcterms:W3CDTF">2024-11-20T02:11:53Z</dcterms:modified>
  <dc:title>（课程名称）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