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CC806">
      <w:pPr>
        <w:jc w:val="center"/>
        <w:rPr>
          <w:rFonts w:hint="eastAsia" w:eastAsia="黑体"/>
          <w:b/>
          <w:sz w:val="32"/>
          <w:lang w:eastAsia="zh-CN"/>
        </w:rPr>
      </w:pPr>
      <w:r>
        <w:rPr>
          <w:rFonts w:hint="eastAsia" w:eastAsia="黑体"/>
          <w:b/>
          <w:sz w:val="32"/>
          <w:lang w:val="en-US" w:eastAsia="zh-CN"/>
        </w:rPr>
        <w:t>2021级本科</w:t>
      </w:r>
      <w:r>
        <w:rPr>
          <w:rFonts w:hint="eastAsia" w:eastAsia="黑体"/>
          <w:b/>
          <w:sz w:val="32"/>
        </w:rPr>
        <w:t>《</w:t>
      </w:r>
      <w:r>
        <w:rPr>
          <w:rFonts w:hint="eastAsia" w:eastAsia="黑体"/>
          <w:b/>
          <w:sz w:val="32"/>
          <w:lang w:eastAsia="zh-CN"/>
        </w:rPr>
        <w:t>互联网思维</w:t>
      </w:r>
      <w:r>
        <w:rPr>
          <w:rFonts w:hint="eastAsia" w:eastAsia="黑体"/>
          <w:b/>
          <w:sz w:val="32"/>
        </w:rPr>
        <w:t>》课程教学大纲</w:t>
      </w:r>
      <w:r>
        <w:rPr>
          <w:rFonts w:hint="eastAsia" w:eastAsia="黑体"/>
          <w:b/>
          <w:sz w:val="32"/>
          <w:lang w:eastAsia="zh-CN"/>
        </w:rPr>
        <w:t>（通识类）</w:t>
      </w:r>
    </w:p>
    <w:p w14:paraId="3283F884">
      <w:pPr>
        <w:jc w:val="center"/>
        <w:rPr>
          <w:rFonts w:hint="eastAsia" w:eastAsia="黑体"/>
          <w:b/>
          <w:sz w:val="15"/>
          <w:szCs w:val="15"/>
        </w:rPr>
      </w:pPr>
    </w:p>
    <w:p w14:paraId="24FD30C1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10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5D40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A60C9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4F5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Internet Thinking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AF6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4B0A">
            <w:pPr>
              <w:pStyle w:val="2"/>
              <w:ind w:firstLine="0" w:firstLineChars="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yellow"/>
                <w:lang w:val="en-US" w:eastAsia="zh-CN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D7560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48B23F">
            <w:pPr>
              <w:widowControl/>
              <w:jc w:val="center"/>
              <w:rPr>
                <w:rFonts w:hint="eastAsia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yellow"/>
                <w:lang w:val="en-US" w:eastAsia="zh-CN"/>
              </w:rPr>
              <w:t>2</w:t>
            </w:r>
          </w:p>
        </w:tc>
      </w:tr>
      <w:tr w14:paraId="7DA01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1FC1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F6C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405024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25F3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CB80">
            <w:pPr>
              <w:pStyle w:val="2"/>
              <w:ind w:firstLine="0" w:firstLineChars="0"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yellow"/>
                <w:lang w:val="en-US" w:eastAsia="zh-CN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EE96E5">
            <w:pPr>
              <w:widowControl/>
              <w:jc w:val="center"/>
              <w:rPr>
                <w:rFonts w:hint="default" w:ascii="宋体" w:hAnsi="宋体" w:eastAsia="宋体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56DB68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5B70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CD6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53CA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经济学院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060A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1FC341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5B75C21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00CF4EF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63FCE973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1134583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BD3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5D24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20E365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339E7C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无</w:t>
            </w:r>
          </w:p>
        </w:tc>
      </w:tr>
      <w:tr w14:paraId="2AF5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E13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BA893">
            <w:pPr>
              <w:pStyle w:val="2"/>
              <w:ind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</w:rPr>
              <w:t>大类基础课程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D07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44D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370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59CC5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A11DD8">
            <w:pPr>
              <w:widowControl/>
              <w:jc w:val="center"/>
              <w:rPr>
                <w:rFonts w:hint="eastAsia" w:ascii="宋体" w:hAnsi="宋体" w:eastAsia="宋体"/>
                <w:highlight w:val="yellow"/>
                <w:lang w:eastAsia="zh-CN"/>
              </w:rPr>
            </w:pPr>
            <w:r>
              <w:rPr>
                <w:rFonts w:hint="eastAsia" w:ascii="宋体" w:hAnsi="宋体"/>
                <w:highlight w:val="yellow"/>
                <w:lang w:eastAsia="zh-CN"/>
              </w:rPr>
              <w:t>全校各学院各专业</w:t>
            </w:r>
          </w:p>
        </w:tc>
      </w:tr>
      <w:tr w14:paraId="37C4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94716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2B1B"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lang w:val="en-US" w:eastAsia="zh-CN"/>
              </w:rPr>
              <w:t xml:space="preserve">理论课程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34EE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155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CA01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051F0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756D04">
            <w:pPr>
              <w:widowControl/>
              <w:jc w:val="center"/>
              <w:rPr>
                <w:rFonts w:hint="eastAsia" w:ascii="宋体" w:hAnsi="宋体" w:eastAsia="宋体"/>
                <w:highlight w:val="yellow"/>
                <w:lang w:eastAsia="zh-CN"/>
              </w:rPr>
            </w:pPr>
            <w:r>
              <w:rPr>
                <w:rFonts w:hint="eastAsia" w:ascii="宋体" w:hAnsi="宋体"/>
                <w:highlight w:val="yellow"/>
                <w:lang w:eastAsia="zh-CN"/>
              </w:rPr>
              <w:t>国贸系</w:t>
            </w:r>
          </w:p>
        </w:tc>
      </w:tr>
      <w:tr w14:paraId="3A5D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5E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C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必修    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lang w:val="en-US" w:eastAsia="zh-CN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725241"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529DEC"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超星学习通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20AF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47F7CB">
            <w:pPr>
              <w:widowControl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https://mooc1-1.chaoxing.com/course/207792810.html</w:t>
            </w:r>
          </w:p>
        </w:tc>
      </w:tr>
      <w:tr w14:paraId="5CCF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4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  <w:lang w:val="en-US" w:eastAsia="zh-CN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9560C4C">
            <w:pPr>
              <w:widowControl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线下教学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全英语</w:t>
            </w:r>
          </w:p>
        </w:tc>
      </w:tr>
    </w:tbl>
    <w:p w14:paraId="0F683674">
      <w:pPr>
        <w:pStyle w:val="2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 w14:paraId="511D51FC">
      <w:pPr>
        <w:pStyle w:val="2"/>
        <w:rPr>
          <w:rFonts w:hint="default" w:ascii="宋体" w:hAnsi="宋体"/>
          <w:highlight w:val="yellow"/>
          <w:lang w:val="en-US" w:eastAsia="zh-CN"/>
        </w:rPr>
      </w:pPr>
    </w:p>
    <w:p w14:paraId="34C88A1D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1F824EB9"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/>
          <w:bCs/>
          <w:color w:val="0000FF"/>
          <w:sz w:val="21"/>
          <w:szCs w:val="21"/>
          <w:highlight w:val="yellow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本课程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为创新创业类的全校通识课，旨在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培养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学生在互联网时代的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创新思维和创业能力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</w:rPr>
        <w:t>适合全校各专业，包括</w:t>
      </w:r>
      <w:r>
        <w:rPr>
          <w:rFonts w:hint="eastAsia" w:ascii="宋体" w:hAnsi="宋体" w:cs="宋体"/>
          <w:sz w:val="21"/>
          <w:szCs w:val="21"/>
          <w:lang w:eastAsia="zh-CN"/>
        </w:rPr>
        <w:t>理工科类专业和人文社科类专业，尤其适合经济学院、管理学院</w:t>
      </w:r>
      <w:r>
        <w:rPr>
          <w:rFonts w:hint="eastAsia" w:ascii="宋体" w:hAnsi="宋体" w:cs="宋体"/>
          <w:sz w:val="21"/>
          <w:szCs w:val="21"/>
        </w:rPr>
        <w:t>、计算机学院和信息学院等</w:t>
      </w:r>
      <w:r>
        <w:rPr>
          <w:rFonts w:hint="eastAsia" w:ascii="宋体" w:hAnsi="宋体" w:cs="宋体"/>
          <w:sz w:val="21"/>
          <w:szCs w:val="21"/>
          <w:lang w:eastAsia="zh-CN"/>
        </w:rPr>
        <w:t>各专业</w:t>
      </w:r>
      <w:r>
        <w:rPr>
          <w:rStyle w:val="16"/>
          <w:rFonts w:hint="eastAsia" w:ascii="宋体" w:hAnsi="宋体" w:cs="宋体"/>
          <w:sz w:val="21"/>
          <w:szCs w:val="21"/>
        </w:rPr>
        <w:t>学生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选修</w:t>
      </w:r>
      <w:r>
        <w:rPr>
          <w:rStyle w:val="16"/>
          <w:rFonts w:hint="eastAsia" w:ascii="宋体" w:hAnsi="宋体" w:cs="宋体"/>
          <w:sz w:val="21"/>
          <w:szCs w:val="21"/>
        </w:rPr>
        <w:t>。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本课程</w:t>
      </w:r>
      <w:r>
        <w:rPr>
          <w:rStyle w:val="16"/>
          <w:rFonts w:hint="eastAsia" w:ascii="宋体" w:hAnsi="宋体" w:cs="宋体"/>
          <w:sz w:val="21"/>
          <w:szCs w:val="21"/>
        </w:rPr>
        <w:t>以课堂教学为主，结合课内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外小组</w:t>
      </w:r>
      <w:r>
        <w:rPr>
          <w:rStyle w:val="16"/>
          <w:rFonts w:hint="eastAsia" w:ascii="宋体" w:hAnsi="宋体" w:cs="宋体"/>
          <w:sz w:val="21"/>
          <w:szCs w:val="21"/>
        </w:rPr>
        <w:t>讨论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、课外阅读和应用操作</w:t>
      </w:r>
      <w:r>
        <w:rPr>
          <w:rStyle w:val="16"/>
          <w:rFonts w:hint="eastAsia" w:ascii="宋体" w:hAnsi="宋体" w:cs="宋体"/>
          <w:sz w:val="21"/>
          <w:szCs w:val="21"/>
        </w:rPr>
        <w:t>等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思辨训练和能力训练，培养学生的互联网思维，包括</w:t>
      </w:r>
      <w:r>
        <w:rPr>
          <w:rStyle w:val="16"/>
          <w:rFonts w:hint="eastAsia" w:ascii="宋体" w:hAnsi="宋体" w:cs="宋体"/>
          <w:sz w:val="21"/>
          <w:szCs w:val="21"/>
        </w:rPr>
        <w:t>用户思维、开放思维、大数据思维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、创新思维和</w:t>
      </w:r>
      <w:r>
        <w:rPr>
          <w:rStyle w:val="16"/>
          <w:rFonts w:hint="eastAsia" w:ascii="宋体" w:hAnsi="宋体" w:cs="宋体"/>
          <w:sz w:val="21"/>
          <w:szCs w:val="21"/>
        </w:rPr>
        <w:t>迭代思维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等，提高学生解决实际问题的能力。</w:t>
      </w:r>
    </w:p>
    <w:p w14:paraId="0DBE0E32">
      <w:pPr>
        <w:pStyle w:val="2"/>
        <w:spacing w:beforeLines="50" w:afterLines="50"/>
        <w:ind w:firstLine="480"/>
        <w:rPr>
          <w:rFonts w:ascii="宋体" w:hAnsi="宋体"/>
          <w:sz w:val="24"/>
        </w:rPr>
      </w:pPr>
    </w:p>
    <w:p w14:paraId="5AEC0692">
      <w:pPr>
        <w:adjustRightInd w:val="0"/>
        <w:snapToGrid w:val="0"/>
        <w:spacing w:line="360" w:lineRule="auto"/>
        <w:ind w:firstLine="241" w:firstLineChars="100"/>
        <w:rPr>
          <w:rFonts w:hint="eastAsia" w:ascii="宋体" w:hAnsi="宋体"/>
          <w:b/>
          <w:sz w:val="24"/>
          <w:highlight w:val="yellow"/>
          <w:lang w:val="en-US" w:eastAsia="zh-CN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课程</w:t>
      </w:r>
      <w:r>
        <w:rPr>
          <w:rFonts w:hint="eastAsia" w:ascii="宋体" w:hAnsi="宋体"/>
          <w:b/>
          <w:sz w:val="24"/>
        </w:rPr>
        <w:t>教学目标</w:t>
      </w:r>
    </w:p>
    <w:p w14:paraId="62C56235">
      <w:pPr>
        <w:pStyle w:val="2"/>
        <w:spacing w:beforeLines="50" w:afterLines="50" w:line="360" w:lineRule="auto"/>
        <w:ind w:firstLine="630" w:firstLineChars="300"/>
        <w:rPr>
          <w:rFonts w:hint="eastAsia" w:eastAsia="宋体" w:asciiTheme="majorEastAsia" w:hAnsiTheme="majorEastAsia" w:cstheme="major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1：了解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互联网基本架构和相关知识，包括</w:t>
      </w:r>
      <w:r>
        <w:rPr>
          <w:rStyle w:val="16"/>
          <w:rFonts w:hint="eastAsia" w:ascii="宋体" w:hAnsi="宋体" w:cs="宋体"/>
          <w:sz w:val="21"/>
          <w:szCs w:val="21"/>
        </w:rPr>
        <w:t>互联网通讯协议（TCP/IP）的基本原理和电子商务发展现状，从技术层面和应用层面了解互联网的</w:t>
      </w:r>
      <w:r>
        <w:rPr>
          <w:rStyle w:val="16"/>
          <w:rFonts w:hint="eastAsia" w:ascii="宋体" w:hAnsi="宋体" w:cs="宋体"/>
          <w:sz w:val="21"/>
          <w:szCs w:val="21"/>
          <w:lang w:eastAsia="zh-CN"/>
        </w:rPr>
        <w:t>本质和</w:t>
      </w:r>
      <w:r>
        <w:rPr>
          <w:rStyle w:val="16"/>
          <w:rFonts w:hint="eastAsia" w:ascii="宋体" w:hAnsi="宋体" w:cs="宋体"/>
          <w:color w:val="auto"/>
          <w:sz w:val="21"/>
          <w:szCs w:val="21"/>
        </w:rPr>
        <w:t>特点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通过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val="en-US" w:eastAsia="zh-CN"/>
        </w:rPr>
        <w:t>经典案例分析</w:t>
      </w:r>
      <w:r>
        <w:rPr>
          <w:rStyle w:val="16"/>
          <w:rFonts w:hint="eastAsia" w:ascii="宋体" w:hAnsi="宋体" w:cs="宋体"/>
          <w:color w:val="auto"/>
          <w:sz w:val="21"/>
          <w:szCs w:val="21"/>
        </w:rPr>
        <w:t>，了解互联网如何从信息流革命、物流革命和资金流革命实现产业链重构和商业模式创新，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eastAsia="zh-CN"/>
        </w:rPr>
        <w:t>探究</w:t>
      </w:r>
      <w:r>
        <w:rPr>
          <w:rStyle w:val="16"/>
          <w:rFonts w:hint="eastAsia" w:ascii="宋体" w:hAnsi="宋体" w:cs="宋体"/>
          <w:color w:val="auto"/>
          <w:sz w:val="21"/>
          <w:szCs w:val="21"/>
        </w:rPr>
        <w:t>互联网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eastAsia="zh-CN"/>
        </w:rPr>
        <w:t>和电子商务的一般规律和发展趋势，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为后续专业课程学习提供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新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跨界视角和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研究思路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；</w:t>
      </w:r>
    </w:p>
    <w:p w14:paraId="302889BE">
      <w:pPr>
        <w:pStyle w:val="2"/>
        <w:spacing w:beforeLines="50" w:afterLines="50" w:line="360" w:lineRule="auto"/>
        <w:ind w:firstLine="630" w:firstLineChars="300"/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2：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eastAsia="zh-CN"/>
        </w:rPr>
        <w:t>通过课内外小组讨论、个人课外阅读和小论文作业，训练学生的</w:t>
      </w:r>
      <w:r>
        <w:rPr>
          <w:rStyle w:val="16"/>
          <w:rFonts w:hint="eastAsia" w:ascii="宋体" w:hAnsi="宋体" w:cs="宋体"/>
          <w:color w:val="auto"/>
          <w:sz w:val="21"/>
          <w:szCs w:val="21"/>
        </w:rPr>
        <w:t>批判性思维和道德推理能力，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eastAsia="zh-CN"/>
        </w:rPr>
        <w:t>培养学生的互联网思维，包括</w:t>
      </w:r>
      <w:r>
        <w:rPr>
          <w:rStyle w:val="16"/>
          <w:rFonts w:hint="eastAsia" w:ascii="宋体" w:hAnsi="宋体" w:cs="宋体"/>
          <w:color w:val="auto"/>
          <w:sz w:val="21"/>
          <w:szCs w:val="21"/>
        </w:rPr>
        <w:t>用户思维、开放思维、大数据思维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eastAsia="zh-CN"/>
        </w:rPr>
        <w:t>、创新思维和</w:t>
      </w:r>
      <w:r>
        <w:rPr>
          <w:rStyle w:val="16"/>
          <w:rFonts w:hint="eastAsia" w:ascii="宋体" w:hAnsi="宋体" w:cs="宋体"/>
          <w:color w:val="auto"/>
          <w:sz w:val="21"/>
          <w:szCs w:val="21"/>
        </w:rPr>
        <w:t>迭代思维</w:t>
      </w:r>
      <w:r>
        <w:rPr>
          <w:rStyle w:val="16"/>
          <w:rFonts w:hint="eastAsia" w:ascii="宋体" w:hAnsi="宋体" w:cs="宋体"/>
          <w:color w:val="auto"/>
          <w:sz w:val="21"/>
          <w:szCs w:val="21"/>
          <w:lang w:eastAsia="zh-CN"/>
        </w:rPr>
        <w:t>等，提高学生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分析问题和解决问题的能力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，以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适应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持续创新的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商业模式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和不断重构的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行业结构，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满足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社会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、机构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和企业对高素质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互联网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人才的需求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；</w:t>
      </w:r>
    </w:p>
    <w:p w14:paraId="65EB72A0">
      <w:pPr>
        <w:pStyle w:val="2"/>
        <w:spacing w:beforeLines="50" w:afterLines="50" w:line="360" w:lineRule="auto"/>
        <w:ind w:firstLine="630" w:firstLineChars="300"/>
        <w:rPr>
          <w:rFonts w:hint="eastAsia" w:ascii="宋体" w:hAnsi="宋体" w:eastAsia="宋体" w:cs="宋体"/>
          <w:i w:val="0"/>
          <w:iCs w:val="0"/>
          <w:color w:val="auto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1"/>
          <w:szCs w:val="21"/>
          <w:lang w:val="en-US" w:eastAsia="zh-CN"/>
        </w:rPr>
        <w:t>3：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1"/>
          <w:szCs w:val="21"/>
          <w:lang w:eastAsia="zh-CN"/>
        </w:rPr>
        <w:t>以社会主义核心价值体系为指引，</w:t>
      </w:r>
      <w:r>
        <w:rPr>
          <w:rFonts w:hint="eastAsia" w:ascii="宋体" w:hAnsi="宋体" w:cs="宋体"/>
          <w:i w:val="0"/>
          <w:iCs w:val="0"/>
          <w:color w:val="auto"/>
          <w:sz w:val="21"/>
          <w:szCs w:val="21"/>
          <w:lang w:eastAsia="zh-CN"/>
        </w:rPr>
        <w:t>基于家国情怀和社会责任，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z w:val="21"/>
          <w:szCs w:val="21"/>
          <w:lang w:eastAsia="zh-CN"/>
        </w:rPr>
        <w:t>倡导</w:t>
      </w:r>
      <w:r>
        <w:rPr>
          <w:rFonts w:hint="eastAsia" w:ascii="宋体" w:hAnsi="宋体" w:cs="宋体"/>
          <w:i w:val="0"/>
          <w:iCs w:val="0"/>
          <w:color w:val="auto"/>
          <w:sz w:val="21"/>
          <w:szCs w:val="21"/>
          <w:lang w:eastAsia="zh-CN"/>
        </w:rPr>
        <w:t>知识、能力和素质协调发展，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培养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学生的创新精神、创业能力、团队精神</w:t>
      </w:r>
      <w:r>
        <w:rPr>
          <w:rFonts w:hint="eastAsia" w:ascii="宋体" w:hAnsi="宋体" w:cs="宋体"/>
          <w:i w:val="0"/>
          <w:i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为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三创赛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、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小挑赛、创青春大赛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和互联网+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大赛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</w:rPr>
        <w:t>等各类课外科技竞赛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1"/>
          <w:szCs w:val="21"/>
          <w:lang w:eastAsia="zh-CN"/>
        </w:rPr>
        <w:t>提供储备性人才和潜在项目团队。</w:t>
      </w:r>
    </w:p>
    <w:p w14:paraId="2B2A4E99">
      <w:pPr>
        <w:pStyle w:val="2"/>
        <w:spacing w:beforeLines="50" w:afterLines="50" w:line="360" w:lineRule="auto"/>
        <w:ind w:firstLine="720" w:firstLineChars="300"/>
        <w:rPr>
          <w:rFonts w:hint="default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</w:p>
    <w:p w14:paraId="5EB772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134" w:leftChars="64" w:firstLine="82" w:firstLineChars="34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课程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目标与毕业要求对应关系</w:t>
      </w:r>
    </w:p>
    <w:tbl>
      <w:tblPr>
        <w:tblStyle w:val="10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2681"/>
        <w:gridCol w:w="2681"/>
        <w:gridCol w:w="2681"/>
        <w:gridCol w:w="2848"/>
      </w:tblGrid>
      <w:tr w14:paraId="2C42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noWrap w:val="0"/>
            <w:vAlign w:val="center"/>
          </w:tcPr>
          <w:p w14:paraId="3218A7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序号   </w:t>
            </w:r>
          </w:p>
        </w:tc>
        <w:tc>
          <w:tcPr>
            <w:tcW w:w="2592" w:type="dxa"/>
            <w:noWrap w:val="0"/>
            <w:vAlign w:val="center"/>
          </w:tcPr>
          <w:p w14:paraId="619ADEE4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目标</w:t>
            </w:r>
          </w:p>
        </w:tc>
        <w:tc>
          <w:tcPr>
            <w:tcW w:w="2681" w:type="dxa"/>
            <w:noWrap w:val="0"/>
            <w:vAlign w:val="center"/>
          </w:tcPr>
          <w:p w14:paraId="17BDB90D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毕业要求1</w:t>
            </w:r>
          </w:p>
        </w:tc>
        <w:tc>
          <w:tcPr>
            <w:tcW w:w="2681" w:type="dxa"/>
            <w:noWrap w:val="0"/>
            <w:vAlign w:val="center"/>
          </w:tcPr>
          <w:p w14:paraId="4795CBB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毕业要求2</w:t>
            </w:r>
          </w:p>
        </w:tc>
        <w:tc>
          <w:tcPr>
            <w:tcW w:w="2681" w:type="dxa"/>
            <w:noWrap w:val="0"/>
            <w:vAlign w:val="center"/>
          </w:tcPr>
          <w:p w14:paraId="153CB312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848" w:type="dxa"/>
            <w:noWrap w:val="0"/>
            <w:vAlign w:val="center"/>
          </w:tcPr>
          <w:p w14:paraId="376F0B05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教学内容</w:t>
            </w:r>
          </w:p>
        </w:tc>
      </w:tr>
      <w:tr w14:paraId="07F9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1C24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592" w:type="dxa"/>
            <w:noWrap w:val="0"/>
            <w:vAlign w:val="center"/>
          </w:tcPr>
          <w:p w14:paraId="135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52F13C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320A09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5D0AF2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8" w:type="dxa"/>
            <w:noWrap w:val="0"/>
            <w:vAlign w:val="center"/>
          </w:tcPr>
          <w:p w14:paraId="7305CA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4EE4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3EE2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92" w:type="dxa"/>
            <w:noWrap w:val="0"/>
            <w:vAlign w:val="center"/>
          </w:tcPr>
          <w:p w14:paraId="5560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6A6F95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741927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4AFB7E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8" w:type="dxa"/>
            <w:noWrap w:val="0"/>
            <w:vAlign w:val="center"/>
          </w:tcPr>
          <w:p w14:paraId="389D35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744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noWrap w:val="0"/>
            <w:vAlign w:val="center"/>
          </w:tcPr>
          <w:p w14:paraId="75C1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....</w:t>
            </w:r>
          </w:p>
        </w:tc>
        <w:tc>
          <w:tcPr>
            <w:tcW w:w="2592" w:type="dxa"/>
            <w:noWrap w:val="0"/>
            <w:vAlign w:val="center"/>
          </w:tcPr>
          <w:p w14:paraId="7D83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  <w:t>......</w:t>
            </w:r>
          </w:p>
        </w:tc>
        <w:tc>
          <w:tcPr>
            <w:tcW w:w="2681" w:type="dxa"/>
            <w:noWrap w:val="0"/>
            <w:vAlign w:val="center"/>
          </w:tcPr>
          <w:p w14:paraId="52EFA8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2FAD32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81" w:type="dxa"/>
            <w:noWrap w:val="0"/>
            <w:vAlign w:val="center"/>
          </w:tcPr>
          <w:p w14:paraId="635D8B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8" w:type="dxa"/>
            <w:noWrap w:val="0"/>
            <w:vAlign w:val="center"/>
          </w:tcPr>
          <w:p w14:paraId="302C5C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36D24A54">
      <w:pPr>
        <w:adjustRightInd w:val="0"/>
        <w:snapToGrid w:val="0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</w:rPr>
      </w:pPr>
    </w:p>
    <w:p w14:paraId="3F73AF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四、</w:t>
      </w:r>
      <w:r>
        <w:rPr>
          <w:rFonts w:hint="eastAsia" w:ascii="宋体" w:hAnsi="宋体"/>
          <w:b/>
          <w:color w:val="000000"/>
          <w:sz w:val="24"/>
        </w:rPr>
        <w:t>课程教学内容及学时分配</w:t>
      </w:r>
    </w:p>
    <w:p w14:paraId="06FC9493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10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1600"/>
        <w:gridCol w:w="625"/>
        <w:gridCol w:w="3599"/>
        <w:gridCol w:w="1400"/>
        <w:gridCol w:w="988"/>
        <w:gridCol w:w="1225"/>
        <w:gridCol w:w="1031"/>
      </w:tblGrid>
      <w:tr w14:paraId="6F25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A9AB0ED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2323F474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章节或知识点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361D53B8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7BD95300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教学重点、难点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课程思政要素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14:paraId="543DEEA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学时</w:t>
            </w:r>
          </w:p>
          <w:p w14:paraId="5D0AF54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3CF31C8F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72D5C859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3DBCD6B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56D2020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所支撑</w:t>
            </w:r>
          </w:p>
          <w:p w14:paraId="163AF81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课程目标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 w14:paraId="3751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A10185E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5A43907A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274BB30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0C6781E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shd w:val="clear" w:color="auto" w:fill="auto"/>
            <w:vAlign w:val="center"/>
          </w:tcPr>
          <w:p w14:paraId="300252C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vMerge w:val="continue"/>
            <w:shd w:val="clear" w:color="auto" w:fill="auto"/>
            <w:vAlign w:val="center"/>
          </w:tcPr>
          <w:p w14:paraId="3974163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683A22E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046D940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37445C4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42CB3F5C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441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4971425B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510882F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  <w:p w14:paraId="09BEEB9F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互联网基本架构</w:t>
            </w:r>
          </w:p>
          <w:p w14:paraId="47AF588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4286BBD">
            <w:pPr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1.1 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全球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互联网发展历程</w:t>
            </w:r>
          </w:p>
          <w:p w14:paraId="33DAAE83">
            <w:pPr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1.2  互联网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网络架构</w:t>
            </w:r>
          </w:p>
          <w:p w14:paraId="5459F00A">
            <w:pPr>
              <w:spacing w:line="360" w:lineRule="atLeas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1.3  中国互联网发展历程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6DF7C72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</w:rPr>
              <w:t>电子商务一般框架分析</w:t>
            </w:r>
          </w:p>
          <w:p w14:paraId="1948AC77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</w:rPr>
            </w:pPr>
          </w:p>
          <w:p w14:paraId="6FD00292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eastAsia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  <w:t>TCP/IP协议</w:t>
            </w:r>
          </w:p>
          <w:p w14:paraId="64336530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</w:p>
          <w:p w14:paraId="597D36D5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创新精神、国际视野、社会责任感、职业道德</w:t>
            </w:r>
          </w:p>
        </w:tc>
        <w:tc>
          <w:tcPr>
            <w:tcW w:w="625" w:type="dxa"/>
            <w:shd w:val="clear" w:color="auto" w:fill="auto"/>
          </w:tcPr>
          <w:p w14:paraId="5512E1A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719A5E2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基于纪录片视频，分析互联网五层网络架构及其特点；</w:t>
            </w:r>
          </w:p>
          <w:p w14:paraId="026B013C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通过视频观看和经典案例分析，了解中国互联网发展历程和历史大事。</w:t>
            </w:r>
          </w:p>
          <w:p w14:paraId="5E695847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 w14:paraId="592E46F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思政要求：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lang w:eastAsia="zh-CN"/>
              </w:rPr>
              <w:t>基于家国情怀和社会责任，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倡导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lang w:eastAsia="zh-CN"/>
              </w:rPr>
              <w:t>知识、能力和素质协调发展，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sz w:val="18"/>
                <w:szCs w:val="18"/>
                <w:lang w:eastAsia="zh-CN"/>
              </w:rPr>
              <w:t>明确创新精神、创业能力、团队精神的重要性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lang w:eastAsia="zh-CN"/>
              </w:rPr>
              <w:t>。</w:t>
            </w:r>
          </w:p>
          <w:p w14:paraId="7B24186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FF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26CCA3E8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视频观看</w:t>
            </w:r>
          </w:p>
          <w:p w14:paraId="79F8AE5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1175A7D2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C1C73C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超星学习通课程平台，完成第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章的任务点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397D3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FF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超星学习通课程平台，学习第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章教辅内容，了解课程性质和学习要求</w:t>
            </w:r>
          </w:p>
        </w:tc>
        <w:tc>
          <w:tcPr>
            <w:tcW w:w="1031" w:type="dxa"/>
            <w:shd w:val="clear" w:color="auto" w:fill="auto"/>
          </w:tcPr>
          <w:p w14:paraId="0D290429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1、3</w:t>
            </w:r>
          </w:p>
        </w:tc>
      </w:tr>
      <w:tr w14:paraId="3E24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18399C2D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369E7CE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  <w:p w14:paraId="064CED26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电子商务基本模式和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物流革命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ED69A85">
            <w:pPr>
              <w:spacing w:line="360" w:lineRule="atLeast"/>
              <w:ind w:left="420" w:hanging="360" w:hangingChars="200"/>
              <w:jc w:val="left"/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18"/>
                <w:szCs w:val="18"/>
              </w:rPr>
              <w:t>电子商务</w:t>
            </w:r>
            <w:r>
              <w:rPr>
                <w:rFonts w:hint="eastAsia" w:cs="Times New Roman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概念模型</w:t>
            </w:r>
          </w:p>
          <w:p w14:paraId="0F413273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2.2 B2B模式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B2C模式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比较</w:t>
            </w:r>
          </w:p>
          <w:p w14:paraId="7459B6BC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2.3 案例分析：亚马逊的成长与物流革命</w:t>
            </w:r>
          </w:p>
          <w:p w14:paraId="6319E2B8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8B8C773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B2C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</w:rPr>
              <w:t>电子商务模式</w:t>
            </w:r>
          </w:p>
          <w:p w14:paraId="2239D474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59BD876A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渠道冲突</w:t>
            </w:r>
          </w:p>
          <w:p w14:paraId="01CE795D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  <w:p w14:paraId="63722225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创新精神、国际视野、社会责任感、职业道德</w:t>
            </w:r>
          </w:p>
          <w:p w14:paraId="441A5D92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546B1B53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4E66ECE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615C6AF0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介绍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美国零售业发展史，了解影响商业模式变迁的主要原因</w:t>
            </w:r>
          </w:p>
          <w:p w14:paraId="7293976F">
            <w:pPr>
              <w:numPr>
                <w:ilvl w:val="0"/>
                <w:numId w:val="2"/>
              </w:num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经典案例分析：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B2B模式</w:t>
            </w:r>
          </w:p>
          <w:p w14:paraId="60B969C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3、经典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案例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分析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：亚马逊的成长</w:t>
            </w:r>
          </w:p>
          <w:p w14:paraId="7F9662FD">
            <w:pPr>
              <w:adjustRightInd w:val="0"/>
              <w:snapToGrid w:val="0"/>
              <w:spacing w:line="300" w:lineRule="auto"/>
              <w:jc w:val="both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小组讨论：商业模式创新和渠道冲突</w:t>
            </w:r>
          </w:p>
          <w:p w14:paraId="6B9CBDB7">
            <w:pPr>
              <w:adjustRightInd w:val="0"/>
              <w:snapToGrid w:val="0"/>
              <w:spacing w:line="300" w:lineRule="auto"/>
              <w:jc w:val="both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43362A2E">
            <w:pPr>
              <w:adjustRightInd w:val="0"/>
              <w:snapToGrid w:val="0"/>
              <w:spacing w:line="30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思政要求：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“功崇惟志，业广惟勤”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在具体实践中，坚持用发展的观点看问题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，正确发挥主观能动性，增强预见性，注重量的积累，把握时机促成质变，才能最终实现远大目标。</w:t>
            </w:r>
          </w:p>
        </w:tc>
        <w:tc>
          <w:tcPr>
            <w:tcW w:w="1400" w:type="dxa"/>
            <w:shd w:val="clear" w:color="auto" w:fill="auto"/>
          </w:tcPr>
          <w:p w14:paraId="314AA5F4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0E3610CF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3EF294A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小组讨论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06D2EB9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浏览和分析亚马逊平台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；</w:t>
            </w:r>
          </w:p>
          <w:p w14:paraId="08434BB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超星学习通课程平台，完成第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章的任务点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44F87DB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阅读并分析亚马逊历年财报和贝佐斯致股东公开信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。</w:t>
            </w:r>
          </w:p>
        </w:tc>
        <w:tc>
          <w:tcPr>
            <w:tcW w:w="1031" w:type="dxa"/>
            <w:shd w:val="clear" w:color="auto" w:fill="auto"/>
          </w:tcPr>
          <w:p w14:paraId="7D0475BD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、2</w:t>
            </w:r>
          </w:p>
        </w:tc>
      </w:tr>
      <w:tr w14:paraId="385C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545C477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8DEACE7">
            <w:pPr>
              <w:adjustRightInd w:val="0"/>
              <w:snapToGrid w:val="0"/>
              <w:spacing w:line="300" w:lineRule="auto"/>
              <w:jc w:val="center"/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网络营销与</w:t>
            </w:r>
          </w:p>
          <w:p w14:paraId="47FBF9C8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信息流革命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648EB2C">
            <w:pPr>
              <w:tabs>
                <w:tab w:val="left" w:pos="420"/>
                <w:tab w:val="left" w:pos="854"/>
              </w:tabs>
              <w:spacing w:line="360" w:lineRule="atLeas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3.1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网络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营销模式3.2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新媒体运营的特点</w:t>
            </w:r>
          </w:p>
          <w:p w14:paraId="74FDF6AC">
            <w:pPr>
              <w:tabs>
                <w:tab w:val="left" w:pos="420"/>
                <w:tab w:val="left" w:pos="854"/>
              </w:tabs>
              <w:spacing w:line="360" w:lineRule="atLeas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4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内容运营、用户运营和活动运营</w:t>
            </w:r>
          </w:p>
          <w:p w14:paraId="32755855">
            <w:pPr>
              <w:tabs>
                <w:tab w:val="left" w:pos="420"/>
                <w:tab w:val="left" w:pos="854"/>
              </w:tabs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0D15D76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公众号、微博、微信等新媒体运营</w:t>
            </w:r>
          </w:p>
          <w:p w14:paraId="0892BA3B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32B7E6BB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新媒体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营销特征</w:t>
            </w:r>
          </w:p>
          <w:p w14:paraId="25E0445B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</w:p>
          <w:p w14:paraId="574F16A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创新精神、社会责任感、职业道德</w:t>
            </w:r>
          </w:p>
          <w:p w14:paraId="108EFEE4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0DCF1421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14232FC">
            <w:pPr>
              <w:numPr>
                <w:ilvl w:val="0"/>
                <w:numId w:val="3"/>
              </w:numPr>
              <w:tabs>
                <w:tab w:val="left" w:pos="420"/>
                <w:tab w:val="left" w:pos="854"/>
              </w:tabs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网络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营销模式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的变迁</w:t>
            </w:r>
          </w:p>
          <w:p w14:paraId="51E77A14">
            <w:pPr>
              <w:numPr>
                <w:ilvl w:val="0"/>
                <w:numId w:val="3"/>
              </w:numPr>
              <w:tabs>
                <w:tab w:val="left" w:pos="420"/>
                <w:tab w:val="left" w:pos="854"/>
              </w:tabs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社交平台和新媒体运营</w:t>
            </w:r>
          </w:p>
          <w:p w14:paraId="74A03509">
            <w:pPr>
              <w:numPr>
                <w:ilvl w:val="0"/>
                <w:numId w:val="3"/>
              </w:numPr>
              <w:tabs>
                <w:tab w:val="left" w:pos="420"/>
                <w:tab w:val="left" w:pos="854"/>
              </w:tabs>
              <w:spacing w:line="360" w:lineRule="atLeas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新媒体运营的特点：内容运营、用户运营和活动运营</w:t>
            </w:r>
          </w:p>
          <w:p w14:paraId="750DB72F">
            <w:pPr>
              <w:numPr>
                <w:ilvl w:val="0"/>
                <w:numId w:val="3"/>
              </w:numPr>
              <w:tabs>
                <w:tab w:val="left" w:pos="420"/>
                <w:tab w:val="left" w:pos="854"/>
              </w:tabs>
              <w:spacing w:line="360" w:lineRule="atLeas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小组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讨论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：新媒体运营的案例分析</w:t>
            </w:r>
          </w:p>
          <w:p w14:paraId="03DD6257">
            <w:pPr>
              <w:numPr>
                <w:ilvl w:val="0"/>
                <w:numId w:val="0"/>
              </w:numPr>
              <w:tabs>
                <w:tab w:val="left" w:pos="420"/>
                <w:tab w:val="left" w:pos="854"/>
              </w:tabs>
              <w:spacing w:line="360" w:lineRule="atLeast"/>
              <w:ind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</w:pPr>
          </w:p>
          <w:p w14:paraId="6F4B35C3">
            <w:pPr>
              <w:numPr>
                <w:ilvl w:val="0"/>
                <w:numId w:val="0"/>
              </w:numPr>
              <w:tabs>
                <w:tab w:val="left" w:pos="420"/>
                <w:tab w:val="left" w:pos="854"/>
              </w:tabs>
              <w:spacing w:line="360" w:lineRule="atLeast"/>
              <w:ind w:left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思政要求：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术业专攻、精益求精，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用“工匠精神”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打造本行业最优质的产品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。坚持“创新开拓”和“实事求是”两大原则，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  <w:t>才能抵达新境界，成就大事业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</w:tcPr>
          <w:p w14:paraId="7AE3BAF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8DB5177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6858ABB4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小组讨论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4F575C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课外小组讨论：一次新媒体运营的策划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AE3ADCA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31" w:type="dxa"/>
            <w:shd w:val="clear" w:color="auto" w:fill="auto"/>
          </w:tcPr>
          <w:p w14:paraId="3D64E208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1、2</w:t>
            </w:r>
          </w:p>
        </w:tc>
      </w:tr>
      <w:tr w14:paraId="6C2B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42FC0CF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83313F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16"/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电子支付与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资金流革命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42962B1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4.1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互联网金融的发展</w:t>
            </w:r>
          </w:p>
          <w:p w14:paraId="08CD2EB2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4.2投融资渠道重构与革命</w:t>
            </w:r>
          </w:p>
          <w:p w14:paraId="402AB5A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4.3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第三方支付和数字货币</w:t>
            </w:r>
          </w:p>
          <w:p w14:paraId="3AEC9364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4.4 案例分析：支付宝</w:t>
            </w:r>
          </w:p>
          <w:p w14:paraId="3A00188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4.5 案例分析：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区块链和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比特币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880D8A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互联网金融案例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分析</w:t>
            </w:r>
          </w:p>
          <w:p w14:paraId="1C914496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1DEEF986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投融资渠道重构与革命</w:t>
            </w:r>
          </w:p>
          <w:p w14:paraId="41E3D43E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</w:p>
          <w:p w14:paraId="5A6EC85C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创新精神、社会责任感、职业道德</w:t>
            </w:r>
          </w:p>
          <w:p w14:paraId="2D7B2478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</w:p>
          <w:p w14:paraId="4A41D735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04011E08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132D4A2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D3B549D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互联网金融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的发展业态</w:t>
            </w:r>
          </w:p>
          <w:p w14:paraId="744BB5D8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投融资渠道重构与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资金流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革命</w:t>
            </w:r>
          </w:p>
          <w:p w14:paraId="3C7AAF92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3、案例分析：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第三方支付</w:t>
            </w:r>
          </w:p>
          <w:p w14:paraId="31101C5A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4、教学视频观看：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数字货币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（比特币和区块链）</w:t>
            </w:r>
          </w:p>
          <w:p w14:paraId="583A83BE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 w14:paraId="391FD845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思政要求：明确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提高认知能力和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认知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水平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的重要性，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用更加深邃的历史眼光和更加宽广的世界视野，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认识和把握时代发展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的脉搏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，不断研究新情况，解决新问题，形成新认识，开辟新境界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</w:tcPr>
          <w:p w14:paraId="4F52DAC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2F00DB72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520E583A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视频观看</w:t>
            </w:r>
          </w:p>
          <w:p w14:paraId="4AF473AA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C7C907E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超星学习通课程平台，完成第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章的任务点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48D794A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000000"/>
                <w:sz w:val="18"/>
                <w:szCs w:val="18"/>
                <w:lang w:eastAsia="zh-CN"/>
              </w:rPr>
              <w:t>微博平台，观看李永乐老师的比特币和区块链的教学视频</w:t>
            </w:r>
          </w:p>
        </w:tc>
        <w:tc>
          <w:tcPr>
            <w:tcW w:w="1031" w:type="dxa"/>
            <w:shd w:val="clear" w:color="auto" w:fill="auto"/>
          </w:tcPr>
          <w:p w14:paraId="3B31F23C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1、2</w:t>
            </w:r>
          </w:p>
        </w:tc>
      </w:tr>
      <w:tr w14:paraId="2DB4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F94BB38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4A97112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互联网思维：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用户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思维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764521C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.1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Web1.0时代的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用户画像</w:t>
            </w:r>
          </w:p>
          <w:p w14:paraId="4BC94A06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.2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用户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思维与用户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体验</w:t>
            </w:r>
          </w:p>
          <w:p w14:paraId="2E661623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.3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产品认知五层框架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4107E6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价值创造和用户思维</w:t>
            </w:r>
          </w:p>
          <w:p w14:paraId="197184E1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</w:p>
          <w:p w14:paraId="06ED580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产品认知</w:t>
            </w:r>
          </w:p>
          <w:p w14:paraId="65A134D7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41F60792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创新精神、社会责任感、职业道德</w:t>
            </w:r>
          </w:p>
          <w:p w14:paraId="5CE4475A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</w:p>
          <w:p w14:paraId="268905D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4E6266C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41D9A00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EA52B61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1、案例分析：Iphone6手机壳的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用户画像</w:t>
            </w:r>
          </w:p>
          <w:p w14:paraId="7BB3F4DB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2、案例分析：以新媒体运营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为例，分析用户思维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与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体验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路径</w:t>
            </w:r>
          </w:p>
          <w:p w14:paraId="2DC47586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3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、分析用户对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产品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认知（五层框架）</w:t>
            </w:r>
          </w:p>
          <w:p w14:paraId="5B117DA1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39B1BC03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思政要求：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术业专攻、精益求精，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用“工匠精神”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打造本行业最优质的产品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。坚持“创新开拓”和“实事求是”两大原则，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才能抵达新境界，成就大事业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</w:tcPr>
          <w:p w14:paraId="1CEFE70C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4936751A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3CAFFC9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3C7A0660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39443C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超星学习通课程平台，完成第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章的相关任务点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DA94C9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00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31" w:type="dxa"/>
            <w:shd w:val="clear" w:color="auto" w:fill="auto"/>
          </w:tcPr>
          <w:p w14:paraId="5B868DEE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1、2</w:t>
            </w:r>
          </w:p>
        </w:tc>
      </w:tr>
      <w:tr w14:paraId="65035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B1AF5A3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0838051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互联网思维：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迭代思维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和创新思维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B2A1F42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.1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互联网产品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开发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运营</w:t>
            </w:r>
          </w:p>
          <w:p w14:paraId="555B0C4E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.2 基于创新的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产品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迭代</w:t>
            </w:r>
          </w:p>
          <w:p w14:paraId="3520C68F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互联网创业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和中国互联网业态</w:t>
            </w:r>
          </w:p>
          <w:p w14:paraId="624F50C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214E57CA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重点：产品开发、运营和迭代</w:t>
            </w:r>
          </w:p>
          <w:p w14:paraId="7C52A6E7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</w:pPr>
          </w:p>
          <w:p w14:paraId="4CA348BE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难点：创新的产品思维</w:t>
            </w:r>
          </w:p>
          <w:p w14:paraId="09E9CE5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03537ED0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创新精神、社会责任感、职业道德</w:t>
            </w:r>
          </w:p>
          <w:p w14:paraId="1356AB8D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14591B7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016B99F1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1AE0B5A5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互联网产品开发的流程和特点</w:t>
            </w:r>
          </w:p>
          <w:p w14:paraId="512FF70C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案例分析：微信迭代</w:t>
            </w:r>
          </w:p>
          <w:p w14:paraId="6BEF6473">
            <w:pPr>
              <w:numPr>
                <w:ilvl w:val="0"/>
                <w:numId w:val="4"/>
              </w:num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视频观看：3Q大战和中国互联网创业史</w:t>
            </w:r>
          </w:p>
          <w:p w14:paraId="50683181">
            <w:pPr>
              <w:numPr>
                <w:ilvl w:val="0"/>
                <w:numId w:val="0"/>
              </w:num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  <w:p w14:paraId="796C3363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思政要求：明确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社会主义职业精神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由多种要素构成，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实践内涵体现在敬业、勤业、创业、立业四个方面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</w:tcPr>
          <w:p w14:paraId="4989F639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5940F5AB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30FBE3CA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视频观看</w:t>
            </w:r>
          </w:p>
          <w:p w14:paraId="7F7C1EF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715EE2D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超星学习通课程平台，完成第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章的相关任务点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01AD187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31" w:type="dxa"/>
            <w:shd w:val="clear" w:color="auto" w:fill="auto"/>
          </w:tcPr>
          <w:p w14:paraId="59E4372B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1、2、3</w:t>
            </w:r>
          </w:p>
        </w:tc>
      </w:tr>
      <w:tr w14:paraId="32A6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EB7DB34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F44842D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互联网思维：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大数据思维</w:t>
            </w:r>
            <w:r>
              <w:rPr>
                <w:rStyle w:val="16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和开放思维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907EBD0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.1 大数据技术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应用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和特点</w:t>
            </w:r>
          </w:p>
          <w:p w14:paraId="1E16C0F6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工业大数据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和传统制造业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数字化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改造</w:t>
            </w:r>
          </w:p>
          <w:p w14:paraId="22E0ADEE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B77E367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大数据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技术的应用和发展</w:t>
            </w:r>
          </w:p>
          <w:p w14:paraId="3DD403B4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3D6D9F32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工业大数据技术</w:t>
            </w:r>
          </w:p>
          <w:p w14:paraId="42ACC470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3FD4B92A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：家国情怀、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创新精神、社会责任感、职业道德</w:t>
            </w:r>
          </w:p>
          <w:p w14:paraId="3D18203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3231890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23F2F83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视频观看：大数据技术和酷特智造</w:t>
            </w:r>
          </w:p>
          <w:p w14:paraId="45A635AD">
            <w:pPr>
              <w:numPr>
                <w:ilvl w:val="0"/>
                <w:numId w:val="5"/>
              </w:num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课堂练习：根据问题，撰写视频观后感</w:t>
            </w:r>
          </w:p>
          <w:p w14:paraId="303E186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20D8B5FE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思政要求：明确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提高认知能力和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认知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水平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的重要性，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用更加深邃的历史眼光和更加宽广的世界视野，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认识和把握时代发展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的脉搏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，不断研究新情况，解决新问题，形成新认识，开辟新境界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00" w:type="dxa"/>
            <w:shd w:val="clear" w:color="auto" w:fill="auto"/>
          </w:tcPr>
          <w:p w14:paraId="2E826B9F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6E7C64DC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7061F05B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课堂练习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CCE601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课内个人作业：《酷特智造》视频观后感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8E0023D"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课外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阅读：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“十月围城”的案例材料。</w:t>
            </w:r>
          </w:p>
        </w:tc>
        <w:tc>
          <w:tcPr>
            <w:tcW w:w="1031" w:type="dxa"/>
            <w:shd w:val="clear" w:color="auto" w:fill="auto"/>
          </w:tcPr>
          <w:p w14:paraId="7118084C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1、2、3</w:t>
            </w:r>
          </w:p>
        </w:tc>
      </w:tr>
      <w:tr w14:paraId="5742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0BF21B6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5A29033"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互联网思维：道德推理能力与批判性思维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853B18C">
            <w:pPr>
              <w:tabs>
                <w:tab w:val="left" w:pos="784"/>
              </w:tabs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.1 道德推理能力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批判性思维</w:t>
            </w:r>
          </w:p>
          <w:p w14:paraId="4D88D7E6">
            <w:pPr>
              <w:spacing w:line="360" w:lineRule="atLeas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诚信环境与平台可持续性</w:t>
            </w:r>
          </w:p>
          <w:p w14:paraId="28CF1412">
            <w:pPr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8.4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经济学分析：市场有效性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867F158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eastAsia="zh-CN"/>
              </w:rPr>
              <w:t>重点：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批判性思维介绍</w:t>
            </w:r>
          </w:p>
          <w:p w14:paraId="4E7BEE4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77E50CAA">
            <w:pPr>
              <w:adjustRightInd w:val="0"/>
              <w:snapToGrid w:val="0"/>
              <w:spacing w:line="300" w:lineRule="auto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难点：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市场有效性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的经济学分析</w:t>
            </w:r>
          </w:p>
          <w:p w14:paraId="72EE9BFE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6706E809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思政要素</w:t>
            </w:r>
            <w:r>
              <w:rPr>
                <w:rFonts w:hint="eastAsia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社会责任感、职业道德</w:t>
            </w:r>
          </w:p>
          <w:p w14:paraId="19FEA1B5">
            <w:pPr>
              <w:adjustRightInd w:val="0"/>
              <w:snapToGrid w:val="0"/>
              <w:spacing w:line="300" w:lineRule="auto"/>
              <w:jc w:val="left"/>
              <w:rPr>
                <w:rFonts w:hint="default" w:cs="Times New Roman"/>
                <w:b w:val="0"/>
                <w:bCs w:val="0"/>
                <w:i w:val="0"/>
                <w:iCs/>
                <w:color w:val="auto"/>
                <w:sz w:val="18"/>
                <w:szCs w:val="18"/>
                <w:lang w:val="en-US" w:eastAsia="zh-CN"/>
              </w:rPr>
            </w:pPr>
          </w:p>
          <w:p w14:paraId="2DEB90FA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3070974C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3896DD8">
            <w:pPr>
              <w:tabs>
                <w:tab w:val="left" w:pos="784"/>
              </w:tabs>
              <w:spacing w:line="36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道德推理能力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批判性思维</w:t>
            </w:r>
          </w:p>
          <w:p w14:paraId="0244FD62">
            <w:pPr>
              <w:spacing w:line="360" w:lineRule="atLeast"/>
              <w:jc w:val="left"/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2、案例分析：淘宝“十月围城”</w:t>
            </w:r>
          </w:p>
          <w:p w14:paraId="54C1D7C9">
            <w:pPr>
              <w:spacing w:line="360" w:lineRule="atLeas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经济学分析：市场有效性</w:t>
            </w: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与伪装成本</w:t>
            </w:r>
          </w:p>
          <w:p w14:paraId="2EDE04C9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 w14:paraId="402D34AD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思政要求：明确职业道德在人生前进道路上的重要性，在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“进德”上，不断地提升自己的道德境界，完善自己的人格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；学习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“自强不息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、与时俱进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的精神，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在“修业”上，不畏艰险，“有为于天下”， 取得事业上的成功。</w:t>
            </w:r>
          </w:p>
        </w:tc>
        <w:tc>
          <w:tcPr>
            <w:tcW w:w="1400" w:type="dxa"/>
            <w:shd w:val="clear" w:color="auto" w:fill="auto"/>
          </w:tcPr>
          <w:p w14:paraId="37E1EA11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课堂讲授</w:t>
            </w:r>
          </w:p>
          <w:p w14:paraId="73DC9C96">
            <w:pPr>
              <w:adjustRightInd w:val="0"/>
              <w:snapToGrid w:val="0"/>
              <w:spacing w:line="300" w:lineRule="auto"/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视频观看</w:t>
            </w:r>
          </w:p>
          <w:p w14:paraId="0A951D76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  <w:t>案例分析</w:t>
            </w:r>
          </w:p>
          <w:p w14:paraId="030D2034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6D0D1BB9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4DB16912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EB8E4E8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布置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  <w:t>个人期末作业：新媒体运营策划书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C87E0F">
            <w:pPr>
              <w:adjustRightInd w:val="0"/>
              <w:snapToGrid w:val="0"/>
              <w:spacing w:line="30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/>
                <w:color w:val="00000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31" w:type="dxa"/>
            <w:shd w:val="clear" w:color="auto" w:fill="auto"/>
          </w:tcPr>
          <w:p w14:paraId="20C19314">
            <w:pPr>
              <w:adjustRightInd w:val="0"/>
              <w:snapToGrid w:val="0"/>
              <w:spacing w:line="300" w:lineRule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en-US" w:eastAsia="zh-CN"/>
              </w:rPr>
              <w:t>1、2、3</w:t>
            </w:r>
          </w:p>
        </w:tc>
      </w:tr>
    </w:tbl>
    <w:p w14:paraId="3F27AA32">
      <w:pPr>
        <w:adjustRightInd w:val="0"/>
        <w:snapToGrid w:val="0"/>
        <w:spacing w:line="300" w:lineRule="auto"/>
        <w:ind w:firstLine="210" w:firstLineChars="100"/>
        <w:jc w:val="both"/>
        <w:rPr>
          <w:rFonts w:hint="default" w:ascii="宋体" w:hAnsi="宋体" w:cs="宋体"/>
          <w:color w:val="000000"/>
          <w:sz w:val="21"/>
          <w:szCs w:val="21"/>
          <w:highlight w:val="yellow"/>
          <w:lang w:val="en-US" w:eastAsia="zh-CN"/>
        </w:rPr>
      </w:pPr>
    </w:p>
    <w:p w14:paraId="63DAC8F3">
      <w:pPr>
        <w:adjustRightInd w:val="0"/>
        <w:snapToGrid w:val="0"/>
        <w:spacing w:line="300" w:lineRule="auto"/>
        <w:ind w:firstLine="210" w:firstLineChars="100"/>
        <w:jc w:val="both"/>
        <w:rPr>
          <w:rFonts w:hint="default" w:ascii="宋体" w:hAnsi="宋体" w:cs="宋体"/>
          <w:color w:val="000000"/>
          <w:sz w:val="21"/>
          <w:szCs w:val="21"/>
          <w:highlight w:val="yellow"/>
          <w:lang w:val="en-US" w:eastAsia="zh-CN"/>
        </w:rPr>
      </w:pPr>
    </w:p>
    <w:p w14:paraId="2F6AB538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10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858"/>
        <w:gridCol w:w="1030"/>
        <w:gridCol w:w="1441"/>
        <w:gridCol w:w="1300"/>
      </w:tblGrid>
      <w:tr w14:paraId="5358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7C1E7085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6BC3C8B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66" w:type="dxa"/>
            <w:vAlign w:val="center"/>
          </w:tcPr>
          <w:p w14:paraId="096C676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或周数</w:t>
            </w:r>
          </w:p>
        </w:tc>
        <w:tc>
          <w:tcPr>
            <w:tcW w:w="650" w:type="dxa"/>
            <w:vAlign w:val="center"/>
          </w:tcPr>
          <w:p w14:paraId="4B75CC6B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03C95F74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858" w:type="dxa"/>
            <w:vAlign w:val="center"/>
          </w:tcPr>
          <w:p w14:paraId="6F62622C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030" w:type="dxa"/>
            <w:vAlign w:val="center"/>
          </w:tcPr>
          <w:p w14:paraId="520CBEFC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6F0A9A91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72D1BB1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所支撑</w:t>
            </w:r>
          </w:p>
          <w:p w14:paraId="26A74E9A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none"/>
                <w:lang w:val="en-US" w:eastAsia="zh-CN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szCs w:val="24"/>
                <w:highlight w:val="none"/>
                <w:vertAlign w:val="superscript"/>
                <w:lang w:val="en-US" w:eastAsia="zh-CN"/>
              </w:rPr>
              <w:t>*</w:t>
            </w:r>
          </w:p>
        </w:tc>
      </w:tr>
      <w:tr w14:paraId="7892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2812D1B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5B6EA0D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260611C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0358D97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7B2D428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1647D25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1FF965F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7A9066F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6309631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3678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01D0189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02D67F4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655EE5A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2B5798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3F133B5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309F212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E2D57F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74B663B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5AB59EC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168F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598CC1A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1D48133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18E8361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DA50B6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628695B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76DEE7D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76D531B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60D33EA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65957B4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0706FA9F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405A3D4A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五、教材及参考书目</w:t>
      </w:r>
    </w:p>
    <w:p w14:paraId="5EE9B7C9"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教  材：</w:t>
      </w:r>
      <w:r>
        <w:rPr>
          <w:rFonts w:hint="eastAsia" w:ascii="宋体" w:hAnsi="宋体" w:cs="宋体"/>
          <w:kern w:val="0"/>
          <w:sz w:val="24"/>
        </w:rPr>
        <w:t>自编《互联网思维》讲义，张祎</w:t>
      </w:r>
    </w:p>
    <w:p w14:paraId="6E140EC4"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主要</w:t>
      </w:r>
      <w:r>
        <w:rPr>
          <w:rFonts w:hint="eastAsia" w:ascii="宋体" w:hAnsi="宋体" w:cs="宋体"/>
          <w:sz w:val="24"/>
        </w:rPr>
        <w:t>参考书：【1】赢在互联网思维，大卫·琼斯著，苏立译，人民邮电出版社，2014年5月，第一版；</w:t>
      </w:r>
    </w:p>
    <w:p w14:paraId="241394C5">
      <w:pPr>
        <w:adjustRightInd w:val="0"/>
        <w:snapToGrid w:val="0"/>
        <w:spacing w:line="300" w:lineRule="auto"/>
        <w:ind w:firstLine="1920" w:firstLineChars="8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【2】</w:t>
      </w:r>
      <w:r>
        <w:rPr>
          <w:rFonts w:hint="eastAsia" w:ascii="宋体" w:hAnsi="宋体" w:cs="宋体"/>
          <w:kern w:val="0"/>
          <w:sz w:val="24"/>
        </w:rPr>
        <w:t>大数据时代，</w:t>
      </w:r>
      <w:r>
        <w:rPr>
          <w:rFonts w:hint="eastAsia" w:ascii="宋体" w:hAnsi="宋体" w:cs="宋体"/>
          <w:sz w:val="24"/>
        </w:rPr>
        <w:t>维克托·迈尔-舍恩伯格，肯尼思·库克耶，</w:t>
      </w:r>
      <w:r>
        <w:rPr>
          <w:rFonts w:hint="eastAsia" w:ascii="宋体" w:hAnsi="宋体" w:cs="宋体"/>
          <w:kern w:val="0"/>
          <w:sz w:val="24"/>
        </w:rPr>
        <w:t>浙江人民出版社, 2013年，第一版；</w:t>
      </w:r>
    </w:p>
    <w:p w14:paraId="37EF4E31">
      <w:pPr>
        <w:adjustRightInd w:val="0"/>
        <w:snapToGrid w:val="0"/>
        <w:spacing w:line="300" w:lineRule="auto"/>
        <w:ind w:firstLine="1920" w:firstLineChars="800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sz w:val="24"/>
        </w:rPr>
        <w:t>【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】增长黑客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范冰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电子工业出版社出版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2015年</w:t>
      </w:r>
      <w:r>
        <w:rPr>
          <w:rFonts w:hint="eastAsia" w:ascii="宋体" w:hAnsi="宋体" w:cs="宋体"/>
          <w:sz w:val="24"/>
          <w:lang w:eastAsia="zh-CN"/>
        </w:rPr>
        <w:t>；</w:t>
      </w:r>
    </w:p>
    <w:p w14:paraId="3F5E6399">
      <w:pPr>
        <w:adjustRightInd w:val="0"/>
        <w:snapToGrid w:val="0"/>
        <w:spacing w:line="300" w:lineRule="auto"/>
        <w:ind w:firstLine="723" w:firstLineChars="3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</w:p>
    <w:p w14:paraId="64B6D0C8">
      <w:pPr>
        <w:adjustRightInd w:val="0"/>
        <w:snapToGrid w:val="0"/>
        <w:spacing w:line="300" w:lineRule="auto"/>
        <w:ind w:firstLine="7469" w:firstLineChars="3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执笔者：</w:t>
      </w:r>
      <w:r>
        <w:rPr>
          <w:rFonts w:hint="eastAsia"/>
          <w:b/>
          <w:sz w:val="24"/>
          <w:lang w:eastAsia="zh-CN"/>
        </w:rPr>
        <w:t>张祎</w:t>
      </w:r>
    </w:p>
    <w:p w14:paraId="68CDEF61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1C91BA97">
      <w:pPr>
        <w:adjustRightInd w:val="0"/>
        <w:snapToGrid w:val="0"/>
        <w:spacing w:line="300" w:lineRule="auto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</w:t>
      </w:r>
      <w:r>
        <w:rPr>
          <w:rFonts w:hint="eastAsia"/>
          <w:b/>
          <w:sz w:val="24"/>
          <w:lang w:eastAsia="zh-CN"/>
        </w:rPr>
        <w:t>杜群阳、张祎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A2359"/>
    <w:multiLevelType w:val="singleLevel"/>
    <w:tmpl w:val="EC0A23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5C35FA"/>
    <w:multiLevelType w:val="singleLevel"/>
    <w:tmpl w:val="155C35F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63197D7"/>
    <w:multiLevelType w:val="singleLevel"/>
    <w:tmpl w:val="663197D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9E70B4E"/>
    <w:multiLevelType w:val="singleLevel"/>
    <w:tmpl w:val="69E70B4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270CAA6"/>
    <w:multiLevelType w:val="singleLevel"/>
    <w:tmpl w:val="7270CA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B75C0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80F49BC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586D99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0F81EB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365FA9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B601D00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6">
    <w:name w:val="unnamed1  style26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6</Pages>
  <Words>3400</Words>
  <Characters>3587</Characters>
  <Lines>7</Lines>
  <Paragraphs>2</Paragraphs>
  <TotalTime>2</TotalTime>
  <ScaleCrop>false</ScaleCrop>
  <LinksUpToDate>false</LinksUpToDate>
  <CharactersWithSpaces>3831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2021-11-15T00:49:00Z</cp:lastPrinted>
  <dcterms:modified xsi:type="dcterms:W3CDTF">2024-11-20T01:49:54Z</dcterms:modified>
  <dc:title>（课程名称）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