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94ED9">
      <w:pPr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2021级本科《跨境电子商务》课程教学大纲</w:t>
      </w:r>
    </w:p>
    <w:p w14:paraId="5BB2CAD9">
      <w:pPr>
        <w:jc w:val="center"/>
        <w:rPr>
          <w:rFonts w:eastAsia="黑体"/>
          <w:b/>
          <w:sz w:val="15"/>
          <w:szCs w:val="15"/>
        </w:rPr>
      </w:pPr>
    </w:p>
    <w:p w14:paraId="751CD5F3">
      <w:pPr>
        <w:jc w:val="center"/>
        <w:rPr>
          <w:rFonts w:ascii="仿宋" w:hAnsi="仿宋" w:eastAsia="仿宋" w:cs="仿宋"/>
          <w:bCs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yellow"/>
        </w:rPr>
        <w:t>（非通识类课程，标黄部分说明待大纲完成后删除，下同）</w:t>
      </w:r>
    </w:p>
    <w:p w14:paraId="6E48B36D">
      <w:pPr>
        <w:pStyle w:val="2"/>
        <w:rPr>
          <w:rFonts w:ascii="宋体" w:hAnsi="宋体"/>
          <w:color w:val="0000FF"/>
          <w:szCs w:val="21"/>
        </w:rPr>
      </w:pPr>
    </w:p>
    <w:tbl>
      <w:tblPr>
        <w:tblStyle w:val="9"/>
        <w:tblW w:w="14055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892"/>
        <w:gridCol w:w="1062"/>
        <w:gridCol w:w="1890"/>
        <w:gridCol w:w="1140"/>
        <w:gridCol w:w="1630"/>
        <w:gridCol w:w="4295"/>
      </w:tblGrid>
      <w:tr w14:paraId="73BC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4904">
            <w:pPr>
              <w:pStyle w:val="2"/>
              <w:ind w:firstLine="0" w:firstLineChars="0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英文课程名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6185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color w:val="000000"/>
                <w:szCs w:val="21"/>
              </w:rPr>
              <w:t> Cross-border E-commerce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16FA5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4C7D6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632DBE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学分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DE931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</w:tr>
      <w:tr w14:paraId="397A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3BC96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课程编码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68BF2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G105441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3D1B9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理论教学学时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1AE8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D04DED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线上教学学时</w:t>
            </w:r>
            <w:r>
              <w:rPr>
                <w:rFonts w:hint="eastAsia" w:ascii="宋体" w:hAnsi="宋体"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4A466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</w:tr>
      <w:tr w14:paraId="68B6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957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开课学院（部）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7B317B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经济学院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EC16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4DDEEEDE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  <w:p w14:paraId="7C7EA38B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</w:p>
          <w:p w14:paraId="21551717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学时</w:t>
            </w:r>
          </w:p>
          <w:p w14:paraId="5863901E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7E9CA2AA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956CE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41134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B4AEBE"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先修课程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A0610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电子商务等</w:t>
            </w:r>
          </w:p>
        </w:tc>
      </w:tr>
      <w:tr w14:paraId="6A3E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A1D90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课程类别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CE40C">
            <w:pPr>
              <w:pStyle w:val="2"/>
              <w:ind w:firstLine="0" w:firstLineChars="0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大类基础课程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 w:ascii="宋体" w:hAnsi="宋体"/>
              </w:rPr>
              <w:t>专业课程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565D2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FEB60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上机学时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5A3A7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443F73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color w:val="000000"/>
              </w:rPr>
              <w:t>适用专业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42C2F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国际经济与贸易</w:t>
            </w:r>
          </w:p>
        </w:tc>
      </w:tr>
      <w:tr w14:paraId="24E1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8E83D36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13582">
            <w:pPr>
              <w:pStyle w:val="2"/>
              <w:ind w:firstLine="0" w:firstLineChars="0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理论课程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实践课程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E7D7C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10645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A4CA0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0A5B82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/>
              </w:rPr>
              <w:t>基层教学组织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656BB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国际贸易</w:t>
            </w:r>
          </w:p>
        </w:tc>
      </w:tr>
      <w:tr w14:paraId="6E75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DC13">
            <w:pPr>
              <w:widowControl/>
              <w:jc w:val="center"/>
            </w:pPr>
          </w:p>
        </w:tc>
        <w:tc>
          <w:tcPr>
            <w:tcW w:w="2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06C9D">
            <w:pPr>
              <w:widowControl/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必修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选修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13A73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开课平台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02BD4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240D88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课程链接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27F1D9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4280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998D7">
            <w:pPr>
              <w:widowControl/>
              <w:jc w:val="center"/>
            </w:pPr>
            <w:r>
              <w:rPr>
                <w:rFonts w:hint="eastAsia" w:ascii="宋体" w:hAnsi="宋体"/>
              </w:rPr>
              <w:t>教学类型</w:t>
            </w:r>
            <w:r>
              <w:rPr>
                <w:rFonts w:hint="eastAsia" w:ascii="宋体" w:hAnsi="宋体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001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729326B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 w:ascii="宋体" w:hAnsi="宋体"/>
              </w:rPr>
              <w:t>线下教学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线上线下混合式教学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线上教学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双语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全英语</w:t>
            </w:r>
          </w:p>
        </w:tc>
      </w:tr>
    </w:tbl>
    <w:p w14:paraId="44076437">
      <w:pPr>
        <w:pStyle w:val="2"/>
        <w:rPr>
          <w:rFonts w:ascii="宋体" w:hAnsi="宋体"/>
        </w:rPr>
      </w:pPr>
    </w:p>
    <w:p w14:paraId="6A9C5DA8">
      <w:pPr>
        <w:pStyle w:val="2"/>
        <w:rPr>
          <w:rFonts w:ascii="宋体" w:hAnsi="宋体"/>
          <w:highlight w:val="yellow"/>
        </w:rPr>
      </w:pPr>
      <w:r>
        <w:rPr>
          <w:rFonts w:hint="eastAsia" w:ascii="宋体" w:hAnsi="宋体"/>
          <w:highlight w:val="yellow"/>
        </w:rPr>
        <w:t>备注：采用线上教学、线上线下混合式教学需经所在学院同意并报教务处审核批准。</w:t>
      </w:r>
    </w:p>
    <w:p w14:paraId="0BC1E168">
      <w:pPr>
        <w:pStyle w:val="2"/>
        <w:rPr>
          <w:rFonts w:ascii="宋体" w:hAnsi="宋体"/>
          <w:highlight w:val="yellow"/>
        </w:rPr>
      </w:pPr>
    </w:p>
    <w:p w14:paraId="27F1116C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一、课程简介</w:t>
      </w:r>
    </w:p>
    <w:p w14:paraId="66363060">
      <w:pPr>
        <w:pStyle w:val="2"/>
        <w:spacing w:before="120" w:beforeLines="50" w:after="120" w:afterLines="50"/>
        <w:ind w:firstLine="630" w:firstLineChars="300"/>
        <w:rPr>
          <w:rFonts w:ascii="宋体" w:hAnsi="宋体" w:cs="宋体"/>
          <w:b/>
          <w:bCs/>
          <w:color w:val="0000FF"/>
          <w:szCs w:val="21"/>
          <w:highlight w:val="yellow"/>
        </w:rPr>
      </w:pPr>
      <w:r>
        <w:rPr>
          <w:rFonts w:hint="eastAsia" w:ascii="宋体" w:hAnsi="宋体" w:cs="宋体"/>
          <w:szCs w:val="21"/>
        </w:rPr>
        <w:t>课程简介：</w:t>
      </w:r>
      <w:r>
        <w:rPr>
          <w:rFonts w:hint="eastAsia" w:ascii="宋体" w:hAnsi="宋体" w:cs="宋体"/>
          <w:color w:val="0000FF"/>
          <w:szCs w:val="21"/>
          <w:highlight w:val="yellow"/>
        </w:rPr>
        <w:t>（宋体、五号，行距：20磅，下同）：</w:t>
      </w:r>
    </w:p>
    <w:p w14:paraId="47EAD267">
      <w:pPr>
        <w:adjustRightInd w:val="0"/>
        <w:snapToGrid w:val="0"/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通过本课程的学习，使得学生掌握电子商务的基本内容，包括对跨境电子商务的基本概念和框架、跨境电子商务模式、网络推广、供应链管理、跨境电子商务支付，国内外跨境电子商务发展动态等电子商务的基本理论有更深的理解。</w:t>
      </w:r>
    </w:p>
    <w:p w14:paraId="1696991B">
      <w:pPr>
        <w:pStyle w:val="2"/>
        <w:spacing w:before="120" w:beforeLines="50" w:after="120" w:afterLines="50"/>
        <w:ind w:firstLine="480"/>
        <w:rPr>
          <w:rFonts w:ascii="宋体" w:hAnsi="宋体"/>
          <w:sz w:val="24"/>
        </w:rPr>
      </w:pPr>
    </w:p>
    <w:p w14:paraId="2A7C5290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sz w:val="24"/>
          <w:highlight w:val="yellow"/>
        </w:rPr>
      </w:pPr>
      <w:r>
        <w:rPr>
          <w:rFonts w:hint="eastAsia" w:ascii="宋体" w:hAnsi="宋体"/>
          <w:b/>
          <w:sz w:val="24"/>
        </w:rPr>
        <w:t>二、课程教学目标</w:t>
      </w:r>
      <w:r>
        <w:rPr>
          <w:rFonts w:hint="eastAsia" w:ascii="宋体" w:hAnsi="宋体"/>
          <w:b/>
          <w:sz w:val="24"/>
          <w:highlight w:val="yellow"/>
        </w:rPr>
        <w:t>（课程教学目标应该涵盖知识、能力、素质培养等方面内容）</w:t>
      </w:r>
    </w:p>
    <w:p w14:paraId="7E78292A">
      <w:pPr>
        <w:adjustRightInd w:val="0"/>
        <w:snapToGrid w:val="0"/>
        <w:spacing w:line="360" w:lineRule="auto"/>
        <w:ind w:firstLine="210" w:firstLineChars="1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2.1 课程目标</w:t>
      </w:r>
    </w:p>
    <w:p w14:paraId="62D01BB4">
      <w:pPr>
        <w:pStyle w:val="2"/>
        <w:spacing w:before="120" w:beforeLines="50" w:after="120" w:afterLines="50" w:line="360" w:lineRule="auto"/>
        <w:ind w:firstLine="630" w:firstLineChars="3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课程教学目标1：熟悉电子商务和跨境电子商务最新发展趋势，掌握电子商务及跨境电子商务各知识点。</w:t>
      </w:r>
    </w:p>
    <w:p w14:paraId="64C3B483">
      <w:pPr>
        <w:pStyle w:val="2"/>
        <w:spacing w:before="120" w:beforeLines="50" w:after="120" w:afterLines="50" w:line="360" w:lineRule="auto"/>
        <w:ind w:firstLine="630" w:firstLineChars="3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课程教学目标2：引导学生了解中国的优势产品，发现我国跨境电商的比较优势。</w:t>
      </w:r>
    </w:p>
    <w:p w14:paraId="42F0E38D">
      <w:pPr>
        <w:pStyle w:val="2"/>
        <w:spacing w:before="120" w:beforeLines="50" w:after="120" w:afterLines="50" w:line="360" w:lineRule="auto"/>
        <w:ind w:firstLine="630" w:firstLineChars="3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课程教学目标3：了解跨境电商的基本平台，并能应用于跨境电子商务实践。</w:t>
      </w:r>
    </w:p>
    <w:p w14:paraId="2E566985">
      <w:pPr>
        <w:pStyle w:val="2"/>
        <w:spacing w:before="120" w:beforeLines="50" w:after="120" w:afterLines="50" w:line="360" w:lineRule="auto"/>
        <w:ind w:left="134" w:leftChars="64" w:firstLine="0" w:firstLineChars="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     课程教学目标4：具备一定的电子商务和跨境电商的推广与运营能力，能在现有知识的基础上提出电子商务和跨境电商创新创业思路。</w:t>
      </w:r>
    </w:p>
    <w:p w14:paraId="441AF03A">
      <w:pPr>
        <w:pStyle w:val="2"/>
        <w:spacing w:before="120" w:beforeLines="50" w:after="120" w:afterLines="50" w:line="360" w:lineRule="auto"/>
        <w:ind w:left="134" w:leftChars="64" w:firstLine="0" w:firstLineChars="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2.2 思政目标</w:t>
      </w:r>
    </w:p>
    <w:p w14:paraId="587EC3E6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（1）结合电子商务支柱，对于跨境电子商务法律法规政策进行深入剖析，正确研读法律法规，培养学生的法律意识。</w:t>
      </w:r>
    </w:p>
    <w:p w14:paraId="122E3ECD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（2）通过了解我国电子商务发展现状，研读在国家经济发展过程中，如何通过每一个创业人的奋斗走强国之路，培养学生的家国情怀。</w:t>
      </w:r>
    </w:p>
    <w:p w14:paraId="132BF5B3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（3）以项目为核心，理论教学与案例教学相结合，理论与实践相结合，培养学生的工匠精神和求真务实的精神。</w:t>
      </w:r>
    </w:p>
    <w:p w14:paraId="187D827C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（4）通过项目化教学，以项目为核心，培养学生的创新创业精神。</w:t>
      </w:r>
    </w:p>
    <w:p w14:paraId="22039A34">
      <w:pPr>
        <w:pStyle w:val="2"/>
        <w:adjustRightInd w:val="0"/>
        <w:snapToGrid w:val="0"/>
        <w:spacing w:before="120" w:beforeLines="50" w:after="120" w:afterLines="50"/>
        <w:ind w:left="134" w:leftChars="64" w:firstLine="82" w:firstLineChars="34"/>
        <w:rPr>
          <w:rFonts w:asciiTheme="majorEastAsia" w:hAnsiTheme="majorEastAsia" w:eastAsiaTheme="majorEastAsia" w:cstheme="majorEastAsia"/>
          <w:color w:val="3366FF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三、课程教学目标与毕业要求对应关系</w:t>
      </w:r>
      <w:r>
        <w:rPr>
          <w:rFonts w:hint="eastAsia" w:asciiTheme="majorEastAsia" w:hAnsiTheme="majorEastAsia" w:eastAsiaTheme="majorEastAsia" w:cstheme="majorEastAsia"/>
          <w:color w:val="3366FF"/>
          <w:sz w:val="24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</w:rPr>
        <w:t>跨学院开设的必修课程暂不填写本表）</w:t>
      </w:r>
      <w:r>
        <w:rPr>
          <w:rFonts w:hint="eastAsia" w:asciiTheme="majorEastAsia" w:hAnsiTheme="majorEastAsia" w:eastAsiaTheme="majorEastAsia" w:cstheme="majorEastAsia"/>
          <w:color w:val="3366FF"/>
          <w:sz w:val="24"/>
          <w:highlight w:val="yellow"/>
        </w:rPr>
        <w:t>（宋体、小五号，行距：20磅，下同）</w:t>
      </w:r>
    </w:p>
    <w:tbl>
      <w:tblPr>
        <w:tblStyle w:val="9"/>
        <w:tblpPr w:leftFromText="180" w:rightFromText="180" w:vertAnchor="text" w:horzAnchor="page" w:tblpX="1368" w:tblpY="408"/>
        <w:tblOverlap w:val="never"/>
        <w:tblW w:w="14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4"/>
        <w:gridCol w:w="2592"/>
        <w:gridCol w:w="2681"/>
        <w:gridCol w:w="2681"/>
        <w:gridCol w:w="2681"/>
        <w:gridCol w:w="2848"/>
      </w:tblGrid>
      <w:tr w14:paraId="207B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69" w:hRule="atLeast"/>
        </w:trPr>
        <w:tc>
          <w:tcPr>
            <w:tcW w:w="934" w:type="dxa"/>
            <w:vAlign w:val="center"/>
          </w:tcPr>
          <w:p w14:paraId="7F3F777B">
            <w:pPr>
              <w:pStyle w:val="2"/>
              <w:adjustRightInd w:val="0"/>
              <w:snapToGrid w:val="0"/>
              <w:ind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92" w:type="dxa"/>
            <w:vAlign w:val="center"/>
          </w:tcPr>
          <w:p w14:paraId="40D7AB89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课程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2681" w:type="dxa"/>
            <w:vAlign w:val="center"/>
          </w:tcPr>
          <w:p w14:paraId="2CDC785E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毕业要求1</w:t>
            </w:r>
          </w:p>
        </w:tc>
        <w:tc>
          <w:tcPr>
            <w:tcW w:w="2681" w:type="dxa"/>
            <w:vAlign w:val="center"/>
          </w:tcPr>
          <w:p w14:paraId="2102809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毕业要求2</w:t>
            </w:r>
          </w:p>
        </w:tc>
        <w:tc>
          <w:tcPr>
            <w:tcW w:w="2681" w:type="dxa"/>
            <w:vAlign w:val="center"/>
          </w:tcPr>
          <w:p w14:paraId="780B336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......</w:t>
            </w:r>
          </w:p>
        </w:tc>
        <w:tc>
          <w:tcPr>
            <w:tcW w:w="2848" w:type="dxa"/>
            <w:vAlign w:val="center"/>
          </w:tcPr>
          <w:p w14:paraId="60BF285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（选填）</w:t>
            </w:r>
          </w:p>
        </w:tc>
      </w:tr>
      <w:tr w14:paraId="543E2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vAlign w:val="center"/>
          </w:tcPr>
          <w:p w14:paraId="3E0E9576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2" w:type="dxa"/>
            <w:vAlign w:val="center"/>
          </w:tcPr>
          <w:p w14:paraId="50889A45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2393311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60CE378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62346A5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0FE1607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14:paraId="2F4D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vAlign w:val="center"/>
          </w:tcPr>
          <w:p w14:paraId="6F650B1A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2" w:type="dxa"/>
            <w:vAlign w:val="center"/>
          </w:tcPr>
          <w:p w14:paraId="1267CE19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335A4D0E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2A4ADFD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157AE99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27602A9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14:paraId="2BBD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vAlign w:val="center"/>
          </w:tcPr>
          <w:p w14:paraId="4D63D3C7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....</w:t>
            </w:r>
          </w:p>
        </w:tc>
        <w:tc>
          <w:tcPr>
            <w:tcW w:w="2592" w:type="dxa"/>
            <w:vAlign w:val="center"/>
          </w:tcPr>
          <w:p w14:paraId="09C0577B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......</w:t>
            </w:r>
          </w:p>
        </w:tc>
        <w:tc>
          <w:tcPr>
            <w:tcW w:w="2681" w:type="dxa"/>
            <w:vAlign w:val="center"/>
          </w:tcPr>
          <w:p w14:paraId="32E8C98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2787EA3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2431970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1D7BA6D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</w:tbl>
    <w:p w14:paraId="0E844F87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color w:val="000000"/>
          <w:sz w:val="24"/>
        </w:rPr>
      </w:pPr>
    </w:p>
    <w:p w14:paraId="04EBAABD">
      <w:pPr>
        <w:pStyle w:val="2"/>
        <w:adjustRightInd w:val="0"/>
        <w:snapToGrid w:val="0"/>
        <w:spacing w:before="120" w:beforeLines="50" w:after="120" w:afterLines="50"/>
        <w:ind w:firstLine="241" w:firstLineChars="100"/>
        <w:rPr>
          <w:rFonts w:ascii="宋体" w:hAnsi="宋体"/>
          <w:b/>
          <w:i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四、课程教学内容及学时分配</w:t>
      </w:r>
    </w:p>
    <w:p w14:paraId="6001CD14"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1．理论教学安排</w:t>
      </w:r>
    </w:p>
    <w:tbl>
      <w:tblPr>
        <w:tblStyle w:val="9"/>
        <w:tblW w:w="144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74"/>
        <w:gridCol w:w="1838"/>
        <w:gridCol w:w="2834"/>
        <w:gridCol w:w="709"/>
        <w:gridCol w:w="2281"/>
        <w:gridCol w:w="1400"/>
        <w:gridCol w:w="988"/>
        <w:gridCol w:w="1225"/>
        <w:gridCol w:w="1031"/>
      </w:tblGrid>
      <w:tr w14:paraId="724E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40256FD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14:paraId="7740D42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章节或知识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点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0D1729A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14:paraId="4CA64EC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教学重点、难点，课程思政要素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328F0F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</w:t>
            </w:r>
          </w:p>
          <w:p w14:paraId="74B161A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分配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14:paraId="53FB9A9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  <w:p w14:paraId="766717D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（明确知识、能力、素质要求，</w:t>
            </w:r>
          </w:p>
          <w:p w14:paraId="6C0A12F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应包含课程思政要求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59860D0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教学方式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14:paraId="06AFBA0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学生任务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14:paraId="1E7FDC7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所支撑</w:t>
            </w:r>
          </w:p>
          <w:p w14:paraId="2A39466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课程目标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*</w:t>
            </w:r>
          </w:p>
        </w:tc>
      </w:tr>
      <w:tr w14:paraId="082C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4E2A2F8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shd w:val="clear" w:color="auto" w:fill="auto"/>
            <w:vAlign w:val="center"/>
          </w:tcPr>
          <w:p w14:paraId="436F4DE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 w14:paraId="200C5F4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4" w:type="dxa"/>
            <w:vMerge w:val="continue"/>
            <w:shd w:val="clear" w:color="auto" w:fill="auto"/>
            <w:vAlign w:val="center"/>
          </w:tcPr>
          <w:p w14:paraId="15B0D24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B7FE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 w14:paraId="35F4002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 w14:paraId="6CB6661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C77EB6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作业要求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F8EC74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其他要求(自学/讨论）</w:t>
            </w:r>
          </w:p>
        </w:tc>
        <w:tc>
          <w:tcPr>
            <w:tcW w:w="1031" w:type="dxa"/>
            <w:vMerge w:val="continue"/>
            <w:shd w:val="clear" w:color="auto" w:fill="auto"/>
            <w:vAlign w:val="center"/>
          </w:tcPr>
          <w:p w14:paraId="737FC81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413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shd w:val="clear" w:color="auto" w:fill="auto"/>
            <w:vAlign w:val="center"/>
          </w:tcPr>
          <w:p w14:paraId="3339C8E9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D6537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绪论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0CF44">
            <w:pPr>
              <w:adjustRightInd w:val="0"/>
              <w:snapToGrid w:val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主要介绍本课程总体情况、跨境电子商务基础知识、跨境电子商务模式、特点及发展历程等。</w:t>
            </w:r>
          </w:p>
          <w:p w14:paraId="2A9C26D7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AD65B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404E2924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 跨境电商定义</w:t>
            </w:r>
          </w:p>
          <w:p w14:paraId="118D19E1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 与其他几个相关概念区别</w:t>
            </w:r>
          </w:p>
          <w:p w14:paraId="6D26915F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 特点</w:t>
            </w:r>
          </w:p>
          <w:p w14:paraId="7BA3D209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 发展历程</w:t>
            </w:r>
          </w:p>
          <w:p w14:paraId="56BD8C18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 存在问题和对策</w:t>
            </w:r>
          </w:p>
          <w:p w14:paraId="40B4530E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难点：狭义和广义</w:t>
            </w:r>
          </w:p>
          <w:p w14:paraId="60E30DDC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理论教学与案例教学相结合</w:t>
            </w:r>
          </w:p>
          <w:p w14:paraId="01979F98">
            <w:pPr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30D2488F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了解我国跨境电商发展历程，充分认识到，虽然我国电子商务发展较晚，但增速很快，尤其是最近几年得跨境电商得发展，已后来居上，无论政策还是基础设施，都已是世界前列。</w:t>
            </w:r>
          </w:p>
        </w:tc>
        <w:tc>
          <w:tcPr>
            <w:tcW w:w="709" w:type="dxa"/>
            <w:shd w:val="clear" w:color="auto" w:fill="auto"/>
          </w:tcPr>
          <w:p w14:paraId="0E367497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5A236D47">
            <w:pPr>
              <w:adjustRightInd w:val="0"/>
              <w:snapToGrid w:val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了解本课程总体情况了解，了解跨境电子商务基础知识，掌握跨境电子商务模式，熟悉特点及发展历程等。</w:t>
            </w:r>
          </w:p>
          <w:p w14:paraId="1C2429A1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思政：家国情怀</w:t>
            </w:r>
          </w:p>
        </w:tc>
        <w:tc>
          <w:tcPr>
            <w:tcW w:w="1400" w:type="dxa"/>
            <w:shd w:val="clear" w:color="auto" w:fill="auto"/>
          </w:tcPr>
          <w:p w14:paraId="325DC5C7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shd w:val="clear" w:color="auto" w:fill="auto"/>
          </w:tcPr>
          <w:p w14:paraId="52793749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14:paraId="0F4ADD1D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课后复习课上知识，并浏览课上分析的案例</w:t>
            </w:r>
          </w:p>
        </w:tc>
        <w:tc>
          <w:tcPr>
            <w:tcW w:w="1031" w:type="dxa"/>
            <w:shd w:val="clear" w:color="auto" w:fill="auto"/>
          </w:tcPr>
          <w:p w14:paraId="46116319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</w:p>
        </w:tc>
      </w:tr>
      <w:tr w14:paraId="5FC1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0" w:type="dxa"/>
            <w:shd w:val="clear" w:color="auto" w:fill="auto"/>
            <w:vAlign w:val="center"/>
          </w:tcPr>
          <w:p w14:paraId="1D2646AD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222C7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跨境电商消费者行为分析</w:t>
            </w:r>
          </w:p>
          <w:p w14:paraId="15AD1485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8FF32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主要消费者动机，跨境电商消费者行为、地域分析等。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2E294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0E9B1133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 消费者动机</w:t>
            </w:r>
          </w:p>
          <w:p w14:paraId="6DEF854D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 跨境电商消费者行为概述</w:t>
            </w:r>
          </w:p>
          <w:p w14:paraId="18D9C885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 跨境电商消费者地域特点分析</w:t>
            </w:r>
          </w:p>
          <w:p w14:paraId="75EE5F5E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难点：地域分析，各国风俗</w:t>
            </w:r>
          </w:p>
          <w:p w14:paraId="54CD9D2C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理论教学与案例教学相结合</w:t>
            </w:r>
          </w:p>
          <w:p w14:paraId="6F137CEB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59AC3EB4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培养学生创新创业基本素养，商业活动应基于实地调研和数据分析，踏踏实实，做好基础工作。</w:t>
            </w:r>
          </w:p>
        </w:tc>
        <w:tc>
          <w:tcPr>
            <w:tcW w:w="709" w:type="dxa"/>
            <w:shd w:val="clear" w:color="auto" w:fill="auto"/>
          </w:tcPr>
          <w:p w14:paraId="3FEE58A1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35CAFF24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熟悉主要消费者动机，掌握跨境电商消费者行为，了解地域分析</w:t>
            </w:r>
          </w:p>
          <w:p w14:paraId="47AADC13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思政：创新意识</w:t>
            </w:r>
          </w:p>
        </w:tc>
        <w:tc>
          <w:tcPr>
            <w:tcW w:w="1400" w:type="dxa"/>
            <w:shd w:val="clear" w:color="auto" w:fill="auto"/>
          </w:tcPr>
          <w:p w14:paraId="00C99022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shd w:val="clear" w:color="auto" w:fill="auto"/>
          </w:tcPr>
          <w:p w14:paraId="4FAB29EA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14:paraId="7473CD5F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课后复习课上知识，并浏览课上分析的案例</w:t>
            </w:r>
          </w:p>
        </w:tc>
        <w:tc>
          <w:tcPr>
            <w:tcW w:w="1031" w:type="dxa"/>
            <w:shd w:val="clear" w:color="auto" w:fill="auto"/>
          </w:tcPr>
          <w:p w14:paraId="199AB93D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</w:p>
        </w:tc>
      </w:tr>
      <w:tr w14:paraId="37DE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0DF1852A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E4D7D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跨境电商平台</w:t>
            </w:r>
          </w:p>
          <w:p w14:paraId="3F3F74D9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28AC4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主要介绍跨境电商各平台特点、盈利模式及运营模式。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2443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1A3ECE1E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 跨境出口B2B模式</w:t>
            </w:r>
          </w:p>
          <w:p w14:paraId="76760A52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 跨境出口B2C模式</w:t>
            </w:r>
          </w:p>
          <w:p w14:paraId="2976D930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 跨境进口模式</w:t>
            </w:r>
          </w:p>
          <w:p w14:paraId="4F76C168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难点：各平台运营模式的比较</w:t>
            </w:r>
          </w:p>
          <w:p w14:paraId="19E68AC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理论教学与案例教学相结合</w:t>
            </w:r>
          </w:p>
          <w:p w14:paraId="3C65A4AB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226B0173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培养学生创新创业基本素养，分析我国跨境电商平台优势，理论需要联系实际，从实际出发，选择合理的模式。</w:t>
            </w:r>
          </w:p>
        </w:tc>
        <w:tc>
          <w:tcPr>
            <w:tcW w:w="709" w:type="dxa"/>
            <w:shd w:val="clear" w:color="auto" w:fill="auto"/>
          </w:tcPr>
          <w:p w14:paraId="7E235DA2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2DCC0D48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掌握跨境电商各平台特点，熟悉其盈利模式及运营模式</w:t>
            </w:r>
          </w:p>
          <w:p w14:paraId="08265FB2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思政：创新意识</w:t>
            </w:r>
          </w:p>
        </w:tc>
        <w:tc>
          <w:tcPr>
            <w:tcW w:w="1400" w:type="dxa"/>
            <w:shd w:val="clear" w:color="auto" w:fill="auto"/>
          </w:tcPr>
          <w:p w14:paraId="4331EFA7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3B82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课前教师布置上各种分类网站分析，供学生预习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C8BE2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课后复习课上知识，并浏览课上分析的案例</w:t>
            </w:r>
          </w:p>
        </w:tc>
        <w:tc>
          <w:tcPr>
            <w:tcW w:w="1031" w:type="dxa"/>
            <w:shd w:val="clear" w:color="auto" w:fill="auto"/>
          </w:tcPr>
          <w:p w14:paraId="2D0F1D2B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</w:p>
        </w:tc>
      </w:tr>
      <w:tr w14:paraId="05F4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768752B5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CD08E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跨境电商选品管理</w:t>
            </w:r>
          </w:p>
          <w:p w14:paraId="0F59B985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EE64E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主要介绍跨境电商平台选品的基本原则、方法和主要平台选品。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600A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7293B0A0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 选品五项原则</w:t>
            </w:r>
          </w:p>
          <w:p w14:paraId="26EBEDED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 选品要点</w:t>
            </w:r>
          </w:p>
          <w:p w14:paraId="4413640E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 选品方法</w:t>
            </w:r>
          </w:p>
          <w:p w14:paraId="36F24773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 选品应用</w:t>
            </w:r>
          </w:p>
          <w:p w14:paraId="07ABE2DE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难点：几个主要平台选品要点</w:t>
            </w:r>
          </w:p>
          <w:p w14:paraId="682B1B3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理论教学与案例教学相结合</w:t>
            </w:r>
          </w:p>
          <w:p w14:paraId="58BEF7A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312F74C5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应充分了解市场规律，在选品时要认真研读国家的规划，政策法律法规，商业活动中，政策法律法规是支柱，必须要引起重视。同时要注重跨国的知识产权的保护。发现我国的优势产品。</w:t>
            </w:r>
          </w:p>
        </w:tc>
        <w:tc>
          <w:tcPr>
            <w:tcW w:w="709" w:type="dxa"/>
            <w:shd w:val="clear" w:color="auto" w:fill="auto"/>
          </w:tcPr>
          <w:p w14:paraId="049F7EC4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75CEC678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了解跨境电商平台选品的基本原则，掌握选品方法和主要平台选品。</w:t>
            </w:r>
          </w:p>
          <w:p w14:paraId="18A0DC50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思政：了解政策，注重保护知识产权</w:t>
            </w:r>
          </w:p>
        </w:tc>
        <w:tc>
          <w:tcPr>
            <w:tcW w:w="1400" w:type="dxa"/>
            <w:shd w:val="clear" w:color="auto" w:fill="auto"/>
          </w:tcPr>
          <w:p w14:paraId="6E30A022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C2599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课前教师布置上各种分类网站分析，供学生预习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B322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课后复习课上知识，并浏览课上分析的案例</w:t>
            </w:r>
          </w:p>
        </w:tc>
        <w:tc>
          <w:tcPr>
            <w:tcW w:w="1031" w:type="dxa"/>
            <w:shd w:val="clear" w:color="auto" w:fill="auto"/>
          </w:tcPr>
          <w:p w14:paraId="137EE3C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</w:tr>
      <w:tr w14:paraId="04E1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1CE364AE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A27DF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跨境电商商品呈现</w:t>
            </w:r>
          </w:p>
          <w:p w14:paraId="66F88CD9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03DD1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主要介绍跨境电商平台商品呈现要点。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064BB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5574F954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1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搜索排序</w:t>
            </w:r>
          </w:p>
          <w:p w14:paraId="038DE97B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2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商品呈现</w:t>
            </w:r>
          </w:p>
          <w:p w14:paraId="7642BE9D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3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定价</w:t>
            </w:r>
          </w:p>
          <w:p w14:paraId="7997904E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难点：商品属性的设置</w:t>
            </w:r>
          </w:p>
          <w:p w14:paraId="46880988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理论教学与案例教学相结合。</w:t>
            </w:r>
          </w:p>
          <w:p w14:paraId="6BE2705C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68FD5DF9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商品呈现应遵守国家的法律法规，要认真研读商品有关的相关法律法规。</w:t>
            </w:r>
          </w:p>
        </w:tc>
        <w:tc>
          <w:tcPr>
            <w:tcW w:w="709" w:type="dxa"/>
            <w:shd w:val="clear" w:color="auto" w:fill="auto"/>
          </w:tcPr>
          <w:p w14:paraId="5B0B10AB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528B499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掌握平台商品呈现各要点，学会灵活运用课堂知识在实际操作中的应用。</w:t>
            </w:r>
          </w:p>
          <w:p w14:paraId="4492D4B0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思政：遵纪守法</w:t>
            </w:r>
          </w:p>
          <w:p w14:paraId="4FF62B91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14:paraId="31F24C64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975B1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课前教师布置上各种分类网站分析，供学生预习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4C73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课后复习课上知识，并浏览课上分析的案例</w:t>
            </w:r>
          </w:p>
        </w:tc>
        <w:tc>
          <w:tcPr>
            <w:tcW w:w="1031" w:type="dxa"/>
            <w:shd w:val="clear" w:color="auto" w:fill="auto"/>
          </w:tcPr>
          <w:p w14:paraId="74EB607E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</w:tr>
      <w:tr w14:paraId="5114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64C15B38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56349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物流与仓储</w:t>
            </w:r>
          </w:p>
          <w:p w14:paraId="5D4ECF98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EDF8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跨境电商主要物流方式及运作流程</w:t>
            </w:r>
          </w:p>
          <w:p w14:paraId="2551E15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E68EC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624C06EA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1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几种物流方式</w:t>
            </w:r>
          </w:p>
          <w:p w14:paraId="19B22F67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2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运作流程</w:t>
            </w:r>
          </w:p>
          <w:p w14:paraId="63D14793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3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关境</w:t>
            </w:r>
          </w:p>
          <w:p w14:paraId="6EB3C557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难点：几种物流方式的比较</w:t>
            </w:r>
          </w:p>
          <w:p w14:paraId="01A68CE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</w:t>
            </w:r>
          </w:p>
          <w:p w14:paraId="6D77210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0E39DC9D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在物流选择时，在考虑成本的基础上，尽量选择中国邮政等我国的物流公司，既能获得更好的服务，又能有利于我国物流公司增收。</w:t>
            </w:r>
          </w:p>
        </w:tc>
        <w:tc>
          <w:tcPr>
            <w:tcW w:w="709" w:type="dxa"/>
            <w:shd w:val="clear" w:color="auto" w:fill="auto"/>
          </w:tcPr>
          <w:p w14:paraId="5CD1295B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5F2C7C59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掌握跨境电商主要物流方式及运作流程，学会灵活运用课堂知识在实际操作中的应用。</w:t>
            </w:r>
          </w:p>
          <w:p w14:paraId="48AB3893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思政：家国情怀</w:t>
            </w:r>
          </w:p>
        </w:tc>
        <w:tc>
          <w:tcPr>
            <w:tcW w:w="1400" w:type="dxa"/>
            <w:shd w:val="clear" w:color="auto" w:fill="auto"/>
          </w:tcPr>
          <w:p w14:paraId="6BA63BDD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shd w:val="clear" w:color="auto" w:fill="auto"/>
          </w:tcPr>
          <w:p w14:paraId="63536CAB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14:paraId="127CBECE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1" w:type="dxa"/>
            <w:shd w:val="clear" w:color="auto" w:fill="auto"/>
          </w:tcPr>
          <w:p w14:paraId="56B0A0C7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和3</w:t>
            </w:r>
          </w:p>
        </w:tc>
      </w:tr>
      <w:tr w14:paraId="0604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27B3F155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E1C13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采购和供应链</w:t>
            </w:r>
          </w:p>
          <w:p w14:paraId="12C7E8B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73F7F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跨境电商采购流程，仓储作业流程等。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BB983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0F58B048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1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跨境电商采购流程</w:t>
            </w:r>
          </w:p>
          <w:p w14:paraId="586F7DE4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2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检验检疫</w:t>
            </w:r>
          </w:p>
          <w:p w14:paraId="483D757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3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跨境电商供应链</w:t>
            </w:r>
          </w:p>
          <w:p w14:paraId="78CFFD57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4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仓储作业流程</w:t>
            </w:r>
          </w:p>
          <w:p w14:paraId="5E36EBC3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5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配送流程</w:t>
            </w:r>
          </w:p>
          <w:p w14:paraId="7BFF8D19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难点：作业流程</w:t>
            </w:r>
          </w:p>
          <w:p w14:paraId="15D5028D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</w:t>
            </w:r>
          </w:p>
          <w:p w14:paraId="27CFA87A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647F0E3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在采购仓储方式选择时，在考虑成本的基础上，尽量选择我国的仓储公司，既能获得更好的服务，又能有利于我国仓储公司增收。</w:t>
            </w:r>
          </w:p>
        </w:tc>
        <w:tc>
          <w:tcPr>
            <w:tcW w:w="709" w:type="dxa"/>
            <w:shd w:val="clear" w:color="auto" w:fill="auto"/>
          </w:tcPr>
          <w:p w14:paraId="795108CD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34CBA2D9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了解跨境电商采购流程，掌握仓储作业流程，学会灵活运用课堂知识在实际操作中的应用。</w:t>
            </w:r>
          </w:p>
          <w:p w14:paraId="03333AC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思政：家国情怀</w:t>
            </w:r>
          </w:p>
          <w:p w14:paraId="5F626C89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14:paraId="5DEA9CDC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shd w:val="clear" w:color="auto" w:fill="auto"/>
          </w:tcPr>
          <w:p w14:paraId="0C9093A5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14:paraId="217CCDC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讨论：跨境电商仓储流程是怎样的</w:t>
            </w:r>
          </w:p>
        </w:tc>
        <w:tc>
          <w:tcPr>
            <w:tcW w:w="1031" w:type="dxa"/>
            <w:shd w:val="clear" w:color="auto" w:fill="auto"/>
          </w:tcPr>
          <w:p w14:paraId="4BEE0A0D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和3</w:t>
            </w:r>
          </w:p>
        </w:tc>
      </w:tr>
      <w:tr w14:paraId="0431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763A17A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9E737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跨境电商支付</w:t>
            </w:r>
          </w:p>
          <w:p w14:paraId="6A17ED8A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0A8B1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主要介绍跨境电商各种支付方式及比较和应用。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454CF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2D46601E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1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传统结算方式回顾</w:t>
            </w:r>
          </w:p>
          <w:p w14:paraId="7FE22D58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2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跨境电商主要支付方式</w:t>
            </w:r>
          </w:p>
          <w:p w14:paraId="22F28FFE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3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支付风险</w:t>
            </w:r>
          </w:p>
          <w:p w14:paraId="4E8AC309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难点：各种支付方式所适用的国家和平台</w:t>
            </w:r>
          </w:p>
          <w:p w14:paraId="3C692037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</w:t>
            </w:r>
          </w:p>
          <w:p w14:paraId="28059FB2">
            <w:pPr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7ACC2E9A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应充分了解我国的金融政策，尤其是跨境支付的金融政策。</w:t>
            </w:r>
          </w:p>
        </w:tc>
        <w:tc>
          <w:tcPr>
            <w:tcW w:w="709" w:type="dxa"/>
            <w:shd w:val="clear" w:color="auto" w:fill="auto"/>
          </w:tcPr>
          <w:p w14:paraId="0624B9F8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49FF017C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熟悉跨境电商各种支付方式并能比较和应用，学会灵活运用课堂知识在实际操作中的应用。</w:t>
            </w:r>
          </w:p>
          <w:p w14:paraId="56E8DA32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思政：遵纪守法</w:t>
            </w:r>
          </w:p>
        </w:tc>
        <w:tc>
          <w:tcPr>
            <w:tcW w:w="1400" w:type="dxa"/>
            <w:shd w:val="clear" w:color="auto" w:fill="auto"/>
          </w:tcPr>
          <w:p w14:paraId="3E079C7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shd w:val="clear" w:color="auto" w:fill="auto"/>
          </w:tcPr>
          <w:p w14:paraId="45093A39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14:paraId="0E0B65C4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1" w:type="dxa"/>
            <w:shd w:val="clear" w:color="auto" w:fill="auto"/>
          </w:tcPr>
          <w:p w14:paraId="664BC78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和3</w:t>
            </w:r>
          </w:p>
        </w:tc>
      </w:tr>
      <w:tr w14:paraId="7A8BD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73A1BEE9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5F858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跨境电商推广</w:t>
            </w:r>
          </w:p>
          <w:p w14:paraId="0EB4F9A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A193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主要介绍跨境电商主要推广方式和要点。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53601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4BF5AFF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1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搜索引擎推广</w:t>
            </w:r>
          </w:p>
          <w:p w14:paraId="2B6C43EA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2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社交平台</w:t>
            </w:r>
          </w:p>
          <w:p w14:paraId="73762FC9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3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付费营销</w:t>
            </w:r>
          </w:p>
          <w:p w14:paraId="181432AD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4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活动类推广</w:t>
            </w:r>
          </w:p>
          <w:p w14:paraId="59E8C5AD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难点：速卖通平台的推广</w:t>
            </w:r>
          </w:p>
          <w:p w14:paraId="51F46BD7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理论结合案例</w:t>
            </w:r>
          </w:p>
          <w:p w14:paraId="28DA09D3">
            <w:pPr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4FB79AA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在跨境电商推广中，应在遵守国家法律法规，要体现我国产品的比较优势。</w:t>
            </w:r>
          </w:p>
        </w:tc>
        <w:tc>
          <w:tcPr>
            <w:tcW w:w="709" w:type="dxa"/>
            <w:shd w:val="clear" w:color="auto" w:fill="auto"/>
          </w:tcPr>
          <w:p w14:paraId="51B4B895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1D1A03A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熟悉跨境电商主要推广方式，掌握各种推广方式的要点</w:t>
            </w:r>
          </w:p>
          <w:p w14:paraId="0A0AB0C7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思政：家国情怀</w:t>
            </w:r>
          </w:p>
        </w:tc>
        <w:tc>
          <w:tcPr>
            <w:tcW w:w="1400" w:type="dxa"/>
            <w:shd w:val="clear" w:color="auto" w:fill="auto"/>
          </w:tcPr>
          <w:p w14:paraId="572C81FB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shd w:val="clear" w:color="auto" w:fill="auto"/>
          </w:tcPr>
          <w:p w14:paraId="61836328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14:paraId="087FE1BB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1" w:type="dxa"/>
            <w:shd w:val="clear" w:color="auto" w:fill="auto"/>
          </w:tcPr>
          <w:p w14:paraId="2D03818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和3</w:t>
            </w:r>
          </w:p>
        </w:tc>
      </w:tr>
      <w:tr w14:paraId="5D9A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62044222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9F1BC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跨境电商法律法规</w:t>
            </w:r>
          </w:p>
          <w:p w14:paraId="736B9BE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8C842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介绍和跨境电商有关的各法律法规要点。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74FA3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0DF6FAE2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1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传统法律</w:t>
            </w:r>
          </w:p>
          <w:p w14:paraId="5703725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2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境外法律</w:t>
            </w:r>
          </w:p>
          <w:p w14:paraId="3A463CF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3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新电商法</w:t>
            </w:r>
          </w:p>
          <w:p w14:paraId="339D7C8A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难点：新电商法对我国跨境电商的影响</w:t>
            </w:r>
          </w:p>
          <w:p w14:paraId="3BBF8570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理论教学和讨论</w:t>
            </w:r>
          </w:p>
          <w:p w14:paraId="3D6EE238">
            <w:pPr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61E9519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认真研读国家法律法规，要遵守国家的法律法规，对外要不卑不亢，体现国家的尊严。</w:t>
            </w:r>
          </w:p>
        </w:tc>
        <w:tc>
          <w:tcPr>
            <w:tcW w:w="709" w:type="dxa"/>
            <w:shd w:val="clear" w:color="auto" w:fill="auto"/>
          </w:tcPr>
          <w:p w14:paraId="4EEBE02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4A02166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熟悉跨境电商有关的各法律法规要点。</w:t>
            </w:r>
          </w:p>
          <w:p w14:paraId="4D221AAD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思政：法律意识</w:t>
            </w:r>
          </w:p>
        </w:tc>
        <w:tc>
          <w:tcPr>
            <w:tcW w:w="1400" w:type="dxa"/>
            <w:shd w:val="clear" w:color="auto" w:fill="auto"/>
          </w:tcPr>
          <w:p w14:paraId="30662D99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shd w:val="clear" w:color="auto" w:fill="auto"/>
          </w:tcPr>
          <w:p w14:paraId="5AF01CC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我国电商法对我国跨境电商进口的影响</w:t>
            </w:r>
          </w:p>
        </w:tc>
        <w:tc>
          <w:tcPr>
            <w:tcW w:w="1225" w:type="dxa"/>
            <w:shd w:val="clear" w:color="auto" w:fill="auto"/>
          </w:tcPr>
          <w:p w14:paraId="488BC73E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1" w:type="dxa"/>
            <w:shd w:val="clear" w:color="auto" w:fill="auto"/>
          </w:tcPr>
          <w:p w14:paraId="35677907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</w:tr>
    </w:tbl>
    <w:p w14:paraId="1A2101CB">
      <w:pPr>
        <w:adjustRightInd w:val="0"/>
        <w:snapToGrid w:val="0"/>
        <w:spacing w:line="300" w:lineRule="auto"/>
        <w:ind w:firstLine="210" w:firstLineChars="100"/>
        <w:rPr>
          <w:rFonts w:ascii="宋体" w:hAnsi="宋体" w:cs="宋体"/>
          <w:color w:val="000000"/>
          <w:szCs w:val="21"/>
          <w:highlight w:val="yellow"/>
        </w:rPr>
      </w:pPr>
      <w:r>
        <w:rPr>
          <w:rFonts w:hint="eastAsia" w:ascii="宋体" w:hAnsi="宋体" w:cs="宋体"/>
          <w:color w:val="000000"/>
          <w:szCs w:val="21"/>
          <w:highlight w:val="yellow"/>
        </w:rPr>
        <w:t>备注：“所支撑课程目标”内容可直接填写上述第二点“课程教学目标”序号；下同。</w:t>
      </w:r>
    </w:p>
    <w:p w14:paraId="7F4E7A92">
      <w:pPr>
        <w:adjustRightInd w:val="0"/>
        <w:snapToGrid w:val="0"/>
        <w:spacing w:line="300" w:lineRule="auto"/>
        <w:ind w:firstLine="360" w:firstLineChars="15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2．实践教学安排</w:t>
      </w:r>
    </w:p>
    <w:tbl>
      <w:tblPr>
        <w:tblStyle w:val="9"/>
        <w:tblW w:w="14405" w:type="dxa"/>
        <w:tblInd w:w="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492"/>
        <w:gridCol w:w="866"/>
        <w:gridCol w:w="650"/>
        <w:gridCol w:w="950"/>
        <w:gridCol w:w="3858"/>
        <w:gridCol w:w="1030"/>
        <w:gridCol w:w="1441"/>
        <w:gridCol w:w="1300"/>
      </w:tblGrid>
      <w:tr w14:paraId="2A1C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8" w:type="dxa"/>
            <w:vAlign w:val="center"/>
          </w:tcPr>
          <w:p w14:paraId="00C12B3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492" w:type="dxa"/>
            <w:vAlign w:val="center"/>
          </w:tcPr>
          <w:p w14:paraId="0DA4110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866" w:type="dxa"/>
            <w:vAlign w:val="center"/>
          </w:tcPr>
          <w:p w14:paraId="6A2E4C4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学时或周数</w:t>
            </w:r>
          </w:p>
        </w:tc>
        <w:tc>
          <w:tcPr>
            <w:tcW w:w="650" w:type="dxa"/>
            <w:vAlign w:val="center"/>
          </w:tcPr>
          <w:p w14:paraId="0D30319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50" w:type="dxa"/>
            <w:vAlign w:val="center"/>
          </w:tcPr>
          <w:p w14:paraId="0CEC4E0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每组人数</w:t>
            </w:r>
          </w:p>
        </w:tc>
        <w:tc>
          <w:tcPr>
            <w:tcW w:w="3858" w:type="dxa"/>
            <w:vAlign w:val="center"/>
          </w:tcPr>
          <w:p w14:paraId="6079E49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  <w:p w14:paraId="3F4264D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（明确知识、能力、素质要求，</w:t>
            </w:r>
          </w:p>
          <w:p w14:paraId="712387F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应包含课程思政要求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0" w:type="dxa"/>
            <w:vAlign w:val="center"/>
          </w:tcPr>
          <w:p w14:paraId="7B23CBD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教学方式</w:t>
            </w:r>
          </w:p>
        </w:tc>
        <w:tc>
          <w:tcPr>
            <w:tcW w:w="1441" w:type="dxa"/>
            <w:vAlign w:val="center"/>
          </w:tcPr>
          <w:p w14:paraId="27510C3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学生任务</w:t>
            </w:r>
          </w:p>
        </w:tc>
        <w:tc>
          <w:tcPr>
            <w:tcW w:w="1300" w:type="dxa"/>
            <w:vAlign w:val="center"/>
          </w:tcPr>
          <w:p w14:paraId="6B4F857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所支撑</w:t>
            </w:r>
          </w:p>
          <w:p w14:paraId="64BFB8A9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课程目标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*</w:t>
            </w:r>
          </w:p>
        </w:tc>
      </w:tr>
      <w:tr w14:paraId="4333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13F572F3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492" w:type="dxa"/>
            <w:vAlign w:val="center"/>
          </w:tcPr>
          <w:p w14:paraId="4A478E7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跨境电子商务虚拟仿真实验</w:t>
            </w:r>
          </w:p>
        </w:tc>
        <w:tc>
          <w:tcPr>
            <w:tcW w:w="866" w:type="dxa"/>
            <w:vAlign w:val="center"/>
          </w:tcPr>
          <w:p w14:paraId="36327D26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650" w:type="dxa"/>
            <w:vAlign w:val="center"/>
          </w:tcPr>
          <w:p w14:paraId="49F7DA9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</w:t>
            </w:r>
          </w:p>
        </w:tc>
        <w:tc>
          <w:tcPr>
            <w:tcW w:w="950" w:type="dxa"/>
            <w:vAlign w:val="center"/>
          </w:tcPr>
          <w:p w14:paraId="4488DC9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858" w:type="dxa"/>
          </w:tcPr>
          <w:p w14:paraId="51848179">
            <w:r>
              <w:rPr>
                <w:rFonts w:hint="eastAsia"/>
              </w:rPr>
              <w:t>重点：</w:t>
            </w:r>
          </w:p>
          <w:p w14:paraId="6367E442">
            <w:r>
              <w:rPr>
                <w:rFonts w:hint="eastAsia"/>
              </w:rPr>
              <w:t>跨境电商实验软件注册</w:t>
            </w:r>
          </w:p>
          <w:p w14:paraId="23ACA7FF">
            <w:r>
              <w:rPr>
                <w:rFonts w:hint="eastAsia"/>
              </w:rPr>
              <w:t>申请店铺</w:t>
            </w:r>
          </w:p>
          <w:p w14:paraId="31B5AA52">
            <w:r>
              <w:rPr>
                <w:rFonts w:hint="eastAsia"/>
              </w:rPr>
              <w:t>申请支付账号</w:t>
            </w:r>
          </w:p>
          <w:p w14:paraId="2153C69C">
            <w:r>
              <w:rPr>
                <w:rFonts w:hint="eastAsia"/>
              </w:rPr>
              <w:t>上架产品</w:t>
            </w:r>
          </w:p>
          <w:p w14:paraId="25F718B4">
            <w:r>
              <w:rPr>
                <w:rFonts w:hint="eastAsia"/>
              </w:rPr>
              <w:t>管理产品</w:t>
            </w:r>
          </w:p>
          <w:p w14:paraId="137B768D">
            <w:r>
              <w:rPr>
                <w:rFonts w:hint="eastAsia"/>
              </w:rPr>
              <w:t>店铺装修</w:t>
            </w:r>
          </w:p>
          <w:p w14:paraId="027FCBCE">
            <w:r>
              <w:rPr>
                <w:rFonts w:hint="eastAsia"/>
              </w:rPr>
              <w:t>浏览商品并购买</w:t>
            </w:r>
          </w:p>
          <w:p w14:paraId="7BBA435F">
            <w:r>
              <w:rPr>
                <w:rFonts w:hint="eastAsia"/>
              </w:rPr>
              <w:t>体验跨境物流</w:t>
            </w:r>
          </w:p>
          <w:p w14:paraId="33B793CB">
            <w:r>
              <w:rPr>
                <w:rFonts w:hint="eastAsia"/>
              </w:rPr>
              <w:t>体验海外仓设置</w:t>
            </w:r>
          </w:p>
          <w:p w14:paraId="24AD9C1A">
            <w:r>
              <w:rPr>
                <w:rFonts w:hint="eastAsia"/>
              </w:rPr>
              <w:t>营销活动</w:t>
            </w:r>
          </w:p>
          <w:p w14:paraId="334A649E">
            <w:r>
              <w:rPr>
                <w:rFonts w:hint="eastAsia"/>
              </w:rPr>
              <w:t>难点：产品的上架和店铺的推广及数据分析</w:t>
            </w:r>
          </w:p>
          <w:p w14:paraId="4802CCB4">
            <w:r>
              <w:rPr>
                <w:rFonts w:hint="eastAsia"/>
              </w:rPr>
              <w:t>方法：实践操作</w:t>
            </w:r>
          </w:p>
          <w:p w14:paraId="2E73DDEC">
            <w:r>
              <w:rPr>
                <w:rFonts w:hint="eastAsia"/>
              </w:rPr>
              <w:t>思政：创新创业，法律意识，保护知识产权</w:t>
            </w:r>
          </w:p>
          <w:p w14:paraId="2E1579F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08F56475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实践</w:t>
            </w:r>
          </w:p>
        </w:tc>
        <w:tc>
          <w:tcPr>
            <w:tcW w:w="1441" w:type="dxa"/>
            <w:vAlign w:val="center"/>
          </w:tcPr>
          <w:p w14:paraId="491BA0E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完成实验</w:t>
            </w:r>
          </w:p>
        </w:tc>
        <w:tc>
          <w:tcPr>
            <w:tcW w:w="1300" w:type="dxa"/>
            <w:vAlign w:val="center"/>
          </w:tcPr>
          <w:p w14:paraId="43F904A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14:paraId="22A8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2572F15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492" w:type="dxa"/>
            <w:vAlign w:val="center"/>
          </w:tcPr>
          <w:p w14:paraId="45A0F90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14:paraId="4B7DA53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2E38AAA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4EF81A9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858" w:type="dxa"/>
          </w:tcPr>
          <w:p w14:paraId="1F21F79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75242DA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07F92D2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14:paraId="7D46DD6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 w14:paraId="2956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3CCB289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3492" w:type="dxa"/>
            <w:vAlign w:val="center"/>
          </w:tcPr>
          <w:p w14:paraId="58E07BB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14:paraId="36F8414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6CEC1F8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39831BE5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858" w:type="dxa"/>
          </w:tcPr>
          <w:p w14:paraId="75D1F88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1338592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73C17F7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14:paraId="6144D97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</w:tbl>
    <w:p w14:paraId="7C6F746D">
      <w:pPr>
        <w:adjustRightInd w:val="0"/>
        <w:snapToGrid w:val="0"/>
        <w:spacing w:line="300" w:lineRule="auto"/>
        <w:rPr>
          <w:rFonts w:eastAsia="黑体"/>
          <w:color w:val="0000FF"/>
          <w:sz w:val="24"/>
        </w:rPr>
      </w:pPr>
    </w:p>
    <w:p w14:paraId="74F3F50F">
      <w:pPr>
        <w:adjustRightInd w:val="0"/>
        <w:snapToGrid w:val="0"/>
        <w:spacing w:line="300" w:lineRule="auto"/>
        <w:rPr>
          <w:b/>
          <w:sz w:val="24"/>
        </w:rPr>
      </w:pPr>
      <w:bookmarkStart w:id="0" w:name="_GoBack"/>
      <w:bookmarkEnd w:id="0"/>
    </w:p>
    <w:p w14:paraId="4E0D2E85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五、教材及参考书目</w:t>
      </w:r>
    </w:p>
    <w:p w14:paraId="6ABE77B6">
      <w:pPr>
        <w:adjustRightInd w:val="0"/>
        <w:snapToGrid w:val="0"/>
        <w:spacing w:line="300" w:lineRule="auto"/>
        <w:rPr>
          <w:szCs w:val="20"/>
        </w:rPr>
      </w:pPr>
      <w:r>
        <w:rPr>
          <w:rFonts w:hint="eastAsia"/>
          <w:szCs w:val="20"/>
        </w:rPr>
        <w:t>[1]马述忠.跨境电商理论与实务，浙江大学出版社</w:t>
      </w:r>
      <w:r>
        <w:rPr>
          <w:szCs w:val="20"/>
        </w:rPr>
        <w:t>,</w:t>
      </w:r>
      <w:r>
        <w:rPr>
          <w:rFonts w:hint="eastAsia"/>
          <w:szCs w:val="20"/>
        </w:rPr>
        <w:t>，</w:t>
      </w:r>
      <w:r>
        <w:rPr>
          <w:szCs w:val="20"/>
        </w:rPr>
        <w:t>2018</w:t>
      </w:r>
      <w:r>
        <w:rPr>
          <w:rFonts w:hint="eastAsia"/>
          <w:szCs w:val="20"/>
        </w:rPr>
        <w:t>(</w:t>
      </w:r>
      <w:r>
        <w:rPr>
          <w:szCs w:val="20"/>
        </w:rPr>
        <w:t>1)</w:t>
      </w:r>
      <w:r>
        <w:rPr>
          <w:rFonts w:hint="eastAsia"/>
          <w:szCs w:val="20"/>
        </w:rPr>
        <w:t>。</w:t>
      </w:r>
    </w:p>
    <w:p w14:paraId="28036154">
      <w:pPr>
        <w:adjustRightInd w:val="0"/>
        <w:snapToGrid w:val="0"/>
        <w:spacing w:line="300" w:lineRule="auto"/>
        <w:rPr>
          <w:szCs w:val="20"/>
        </w:rPr>
      </w:pPr>
    </w:p>
    <w:p w14:paraId="24B98FAF">
      <w:pPr>
        <w:adjustRightInd w:val="0"/>
        <w:snapToGrid w:val="0"/>
        <w:spacing w:line="300" w:lineRule="auto"/>
        <w:rPr>
          <w:szCs w:val="20"/>
        </w:rPr>
      </w:pPr>
      <w:r>
        <w:rPr>
          <w:rFonts w:hint="eastAsia"/>
          <w:szCs w:val="20"/>
        </w:rPr>
        <w:t>[</w:t>
      </w:r>
      <w:r>
        <w:rPr>
          <w:szCs w:val="20"/>
        </w:rPr>
        <w:t>2</w:t>
      </w:r>
      <w:r>
        <w:rPr>
          <w:rFonts w:hint="eastAsia"/>
          <w:szCs w:val="20"/>
        </w:rPr>
        <w:t>]丁晖.跨境电商多平台运营》,中国工信出版集团，</w:t>
      </w:r>
      <w:r>
        <w:rPr>
          <w:szCs w:val="20"/>
        </w:rPr>
        <w:t>2015</w:t>
      </w:r>
      <w:r>
        <w:rPr>
          <w:rFonts w:hint="eastAsia"/>
          <w:szCs w:val="20"/>
        </w:rPr>
        <w:t>(</w:t>
      </w:r>
      <w:r>
        <w:rPr>
          <w:szCs w:val="20"/>
        </w:rPr>
        <w:t>1)</w:t>
      </w:r>
    </w:p>
    <w:p w14:paraId="7DCA00F1">
      <w:pPr>
        <w:adjustRightInd w:val="0"/>
        <w:snapToGrid w:val="0"/>
        <w:spacing w:line="300" w:lineRule="auto"/>
        <w:rPr>
          <w:b/>
          <w:sz w:val="24"/>
        </w:rPr>
      </w:pPr>
    </w:p>
    <w:p w14:paraId="49930B9F">
      <w:pPr>
        <w:adjustRightInd w:val="0"/>
        <w:snapToGrid w:val="0"/>
        <w:spacing w:line="300" w:lineRule="auto"/>
        <w:rPr>
          <w:b/>
          <w:sz w:val="24"/>
        </w:rPr>
      </w:pPr>
    </w:p>
    <w:p w14:paraId="2931A629">
      <w:pPr>
        <w:adjustRightInd w:val="0"/>
        <w:snapToGrid w:val="0"/>
        <w:spacing w:line="300" w:lineRule="auto"/>
        <w:ind w:firstLine="7469" w:firstLineChars="3100"/>
        <w:rPr>
          <w:b/>
          <w:sz w:val="24"/>
        </w:rPr>
      </w:pPr>
      <w:r>
        <w:rPr>
          <w:rFonts w:hint="eastAsia"/>
          <w:b/>
          <w:sz w:val="24"/>
        </w:rPr>
        <w:t>执笔者：顾冰</w:t>
      </w:r>
    </w:p>
    <w:p w14:paraId="70C02CBD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审核者：王莉</w:t>
      </w:r>
    </w:p>
    <w:p w14:paraId="17813132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课程教学团队成员：</w:t>
      </w:r>
    </w:p>
    <w:sectPr>
      <w:pgSz w:w="16838" w:h="11906" w:orient="landscape"/>
      <w:pgMar w:top="1106" w:right="1440" w:bottom="1259" w:left="1089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36C46"/>
    <w:rsid w:val="00017552"/>
    <w:rsid w:val="00022897"/>
    <w:rsid w:val="00022B0F"/>
    <w:rsid w:val="00044564"/>
    <w:rsid w:val="00045E6E"/>
    <w:rsid w:val="00046331"/>
    <w:rsid w:val="0005324F"/>
    <w:rsid w:val="00060C77"/>
    <w:rsid w:val="000642CF"/>
    <w:rsid w:val="000868A2"/>
    <w:rsid w:val="000939BC"/>
    <w:rsid w:val="0009695E"/>
    <w:rsid w:val="000A7423"/>
    <w:rsid w:val="000A7DE3"/>
    <w:rsid w:val="000B417D"/>
    <w:rsid w:val="000C5E12"/>
    <w:rsid w:val="000C7527"/>
    <w:rsid w:val="000C7D4C"/>
    <w:rsid w:val="000D5DAC"/>
    <w:rsid w:val="000F6478"/>
    <w:rsid w:val="0010717A"/>
    <w:rsid w:val="0011480E"/>
    <w:rsid w:val="00124442"/>
    <w:rsid w:val="00125EA6"/>
    <w:rsid w:val="00132F0A"/>
    <w:rsid w:val="00141BD6"/>
    <w:rsid w:val="00147203"/>
    <w:rsid w:val="001555C8"/>
    <w:rsid w:val="00163C1B"/>
    <w:rsid w:val="00163F53"/>
    <w:rsid w:val="00176FE6"/>
    <w:rsid w:val="00183C62"/>
    <w:rsid w:val="00196463"/>
    <w:rsid w:val="001A0A34"/>
    <w:rsid w:val="001D1EDF"/>
    <w:rsid w:val="001D230A"/>
    <w:rsid w:val="001D79C7"/>
    <w:rsid w:val="001E3935"/>
    <w:rsid w:val="001E6FD7"/>
    <w:rsid w:val="001E78C8"/>
    <w:rsid w:val="001F35BD"/>
    <w:rsid w:val="001F76D3"/>
    <w:rsid w:val="002013FA"/>
    <w:rsid w:val="00204CCA"/>
    <w:rsid w:val="00207B58"/>
    <w:rsid w:val="002118A7"/>
    <w:rsid w:val="00227DD9"/>
    <w:rsid w:val="00230E81"/>
    <w:rsid w:val="00235BD9"/>
    <w:rsid w:val="002533F4"/>
    <w:rsid w:val="0027061F"/>
    <w:rsid w:val="00273116"/>
    <w:rsid w:val="0029489B"/>
    <w:rsid w:val="002967A7"/>
    <w:rsid w:val="002978C7"/>
    <w:rsid w:val="002C3367"/>
    <w:rsid w:val="002C7C16"/>
    <w:rsid w:val="002D2B14"/>
    <w:rsid w:val="002E7D72"/>
    <w:rsid w:val="00334DE6"/>
    <w:rsid w:val="00336337"/>
    <w:rsid w:val="0036075F"/>
    <w:rsid w:val="003644A0"/>
    <w:rsid w:val="00365E45"/>
    <w:rsid w:val="00371BD7"/>
    <w:rsid w:val="00374E60"/>
    <w:rsid w:val="00377064"/>
    <w:rsid w:val="00390FF4"/>
    <w:rsid w:val="003924A4"/>
    <w:rsid w:val="00396EA4"/>
    <w:rsid w:val="003A0CCA"/>
    <w:rsid w:val="003A6A5E"/>
    <w:rsid w:val="003A73A7"/>
    <w:rsid w:val="003C4A25"/>
    <w:rsid w:val="003C5DC5"/>
    <w:rsid w:val="003D3FAC"/>
    <w:rsid w:val="003D4306"/>
    <w:rsid w:val="003D45B0"/>
    <w:rsid w:val="003E4656"/>
    <w:rsid w:val="003F263E"/>
    <w:rsid w:val="003F57AA"/>
    <w:rsid w:val="003F6A93"/>
    <w:rsid w:val="00414D10"/>
    <w:rsid w:val="0042114A"/>
    <w:rsid w:val="0044365E"/>
    <w:rsid w:val="00461184"/>
    <w:rsid w:val="004622BD"/>
    <w:rsid w:val="00466B49"/>
    <w:rsid w:val="0047267F"/>
    <w:rsid w:val="00483003"/>
    <w:rsid w:val="004B4859"/>
    <w:rsid w:val="004D16A1"/>
    <w:rsid w:val="004E3668"/>
    <w:rsid w:val="004F4EDC"/>
    <w:rsid w:val="00502AC9"/>
    <w:rsid w:val="00523F51"/>
    <w:rsid w:val="005345E8"/>
    <w:rsid w:val="00535BD8"/>
    <w:rsid w:val="00537825"/>
    <w:rsid w:val="00552965"/>
    <w:rsid w:val="00565758"/>
    <w:rsid w:val="00567711"/>
    <w:rsid w:val="00582422"/>
    <w:rsid w:val="00582C67"/>
    <w:rsid w:val="005A457B"/>
    <w:rsid w:val="005B3887"/>
    <w:rsid w:val="005B3EDE"/>
    <w:rsid w:val="005B5567"/>
    <w:rsid w:val="005C1808"/>
    <w:rsid w:val="005C3266"/>
    <w:rsid w:val="005C37E7"/>
    <w:rsid w:val="005C7D6E"/>
    <w:rsid w:val="005D4E50"/>
    <w:rsid w:val="006116F6"/>
    <w:rsid w:val="00611AF3"/>
    <w:rsid w:val="00622935"/>
    <w:rsid w:val="00630E33"/>
    <w:rsid w:val="00630FB9"/>
    <w:rsid w:val="006325E4"/>
    <w:rsid w:val="00635A26"/>
    <w:rsid w:val="006413B5"/>
    <w:rsid w:val="00651421"/>
    <w:rsid w:val="00652CE2"/>
    <w:rsid w:val="006530D9"/>
    <w:rsid w:val="006622DA"/>
    <w:rsid w:val="00677800"/>
    <w:rsid w:val="00681D86"/>
    <w:rsid w:val="006B1385"/>
    <w:rsid w:val="006C6FEC"/>
    <w:rsid w:val="006D3396"/>
    <w:rsid w:val="006F0CB5"/>
    <w:rsid w:val="007067A3"/>
    <w:rsid w:val="00707EB7"/>
    <w:rsid w:val="00715FD2"/>
    <w:rsid w:val="00717889"/>
    <w:rsid w:val="00735A8E"/>
    <w:rsid w:val="00736057"/>
    <w:rsid w:val="00744F44"/>
    <w:rsid w:val="00772FFC"/>
    <w:rsid w:val="00773FAB"/>
    <w:rsid w:val="0078103B"/>
    <w:rsid w:val="007B5ECD"/>
    <w:rsid w:val="007C0310"/>
    <w:rsid w:val="007E2C11"/>
    <w:rsid w:val="007F521A"/>
    <w:rsid w:val="007F556D"/>
    <w:rsid w:val="007F6859"/>
    <w:rsid w:val="00817191"/>
    <w:rsid w:val="00822A58"/>
    <w:rsid w:val="00822C6F"/>
    <w:rsid w:val="008231F0"/>
    <w:rsid w:val="00823327"/>
    <w:rsid w:val="00831558"/>
    <w:rsid w:val="00834031"/>
    <w:rsid w:val="00836C46"/>
    <w:rsid w:val="008409D8"/>
    <w:rsid w:val="00844DBF"/>
    <w:rsid w:val="0085469D"/>
    <w:rsid w:val="00860E78"/>
    <w:rsid w:val="00866D3E"/>
    <w:rsid w:val="00866DA3"/>
    <w:rsid w:val="008751D6"/>
    <w:rsid w:val="008777DC"/>
    <w:rsid w:val="008826F8"/>
    <w:rsid w:val="0088682E"/>
    <w:rsid w:val="00887C1E"/>
    <w:rsid w:val="0089421A"/>
    <w:rsid w:val="008A79DD"/>
    <w:rsid w:val="008B2AB2"/>
    <w:rsid w:val="008C2FE7"/>
    <w:rsid w:val="008C3039"/>
    <w:rsid w:val="008C48E1"/>
    <w:rsid w:val="008C54D7"/>
    <w:rsid w:val="008D2CB2"/>
    <w:rsid w:val="008D54C2"/>
    <w:rsid w:val="008E17B3"/>
    <w:rsid w:val="008E6748"/>
    <w:rsid w:val="008E6CC5"/>
    <w:rsid w:val="008E767F"/>
    <w:rsid w:val="00900C68"/>
    <w:rsid w:val="009216B5"/>
    <w:rsid w:val="00935C36"/>
    <w:rsid w:val="00936D04"/>
    <w:rsid w:val="0095304F"/>
    <w:rsid w:val="00967649"/>
    <w:rsid w:val="00975BD4"/>
    <w:rsid w:val="00982046"/>
    <w:rsid w:val="0098490F"/>
    <w:rsid w:val="009A155F"/>
    <w:rsid w:val="009A57BD"/>
    <w:rsid w:val="009B2CAC"/>
    <w:rsid w:val="009B439D"/>
    <w:rsid w:val="009B439E"/>
    <w:rsid w:val="009E1A86"/>
    <w:rsid w:val="009E64F8"/>
    <w:rsid w:val="009F067D"/>
    <w:rsid w:val="00A125DD"/>
    <w:rsid w:val="00A127DB"/>
    <w:rsid w:val="00A405B3"/>
    <w:rsid w:val="00A41E3D"/>
    <w:rsid w:val="00A438F3"/>
    <w:rsid w:val="00A4555B"/>
    <w:rsid w:val="00A505FB"/>
    <w:rsid w:val="00A5392A"/>
    <w:rsid w:val="00A61637"/>
    <w:rsid w:val="00A62730"/>
    <w:rsid w:val="00A655D8"/>
    <w:rsid w:val="00A7293F"/>
    <w:rsid w:val="00A73D35"/>
    <w:rsid w:val="00A877CC"/>
    <w:rsid w:val="00A87842"/>
    <w:rsid w:val="00AA4ACB"/>
    <w:rsid w:val="00AC7EEB"/>
    <w:rsid w:val="00AE0AE3"/>
    <w:rsid w:val="00AE15DA"/>
    <w:rsid w:val="00B0291A"/>
    <w:rsid w:val="00B20CBF"/>
    <w:rsid w:val="00B23D51"/>
    <w:rsid w:val="00B35A0F"/>
    <w:rsid w:val="00B3667B"/>
    <w:rsid w:val="00B4037F"/>
    <w:rsid w:val="00B4038A"/>
    <w:rsid w:val="00B449A8"/>
    <w:rsid w:val="00B463E6"/>
    <w:rsid w:val="00B7082D"/>
    <w:rsid w:val="00B74C58"/>
    <w:rsid w:val="00B773E0"/>
    <w:rsid w:val="00B8296F"/>
    <w:rsid w:val="00B93441"/>
    <w:rsid w:val="00BB010D"/>
    <w:rsid w:val="00BB070C"/>
    <w:rsid w:val="00BE24D6"/>
    <w:rsid w:val="00BE3CDB"/>
    <w:rsid w:val="00BE5419"/>
    <w:rsid w:val="00BE60B1"/>
    <w:rsid w:val="00BF684D"/>
    <w:rsid w:val="00C23ACF"/>
    <w:rsid w:val="00C25302"/>
    <w:rsid w:val="00C306F2"/>
    <w:rsid w:val="00C40D05"/>
    <w:rsid w:val="00C47EE0"/>
    <w:rsid w:val="00C54BA1"/>
    <w:rsid w:val="00C63DFC"/>
    <w:rsid w:val="00C7733E"/>
    <w:rsid w:val="00C80D86"/>
    <w:rsid w:val="00C81A1D"/>
    <w:rsid w:val="00C8480C"/>
    <w:rsid w:val="00C9506C"/>
    <w:rsid w:val="00CB6531"/>
    <w:rsid w:val="00CC5569"/>
    <w:rsid w:val="00CC66BC"/>
    <w:rsid w:val="00CD4D22"/>
    <w:rsid w:val="00CD56DE"/>
    <w:rsid w:val="00CF00AA"/>
    <w:rsid w:val="00D03D52"/>
    <w:rsid w:val="00D06F8F"/>
    <w:rsid w:val="00D07AB3"/>
    <w:rsid w:val="00D17221"/>
    <w:rsid w:val="00D17347"/>
    <w:rsid w:val="00D216BB"/>
    <w:rsid w:val="00D513E4"/>
    <w:rsid w:val="00D55CBF"/>
    <w:rsid w:val="00D55D86"/>
    <w:rsid w:val="00D729C5"/>
    <w:rsid w:val="00DA3285"/>
    <w:rsid w:val="00DA3657"/>
    <w:rsid w:val="00DA7043"/>
    <w:rsid w:val="00DB0A3F"/>
    <w:rsid w:val="00DB445F"/>
    <w:rsid w:val="00DB49F1"/>
    <w:rsid w:val="00DC6077"/>
    <w:rsid w:val="00DC76A8"/>
    <w:rsid w:val="00DD24F0"/>
    <w:rsid w:val="00DD5093"/>
    <w:rsid w:val="00DE6AD0"/>
    <w:rsid w:val="00DF55D7"/>
    <w:rsid w:val="00E00F8B"/>
    <w:rsid w:val="00E1156E"/>
    <w:rsid w:val="00E13659"/>
    <w:rsid w:val="00E32BAA"/>
    <w:rsid w:val="00E3536A"/>
    <w:rsid w:val="00E427FC"/>
    <w:rsid w:val="00E504A0"/>
    <w:rsid w:val="00E51C9D"/>
    <w:rsid w:val="00E666AC"/>
    <w:rsid w:val="00E669C7"/>
    <w:rsid w:val="00E67140"/>
    <w:rsid w:val="00E720F5"/>
    <w:rsid w:val="00E73CF8"/>
    <w:rsid w:val="00E923AF"/>
    <w:rsid w:val="00EA40A7"/>
    <w:rsid w:val="00EB26C3"/>
    <w:rsid w:val="00EB7483"/>
    <w:rsid w:val="00ED0180"/>
    <w:rsid w:val="00ED2BC4"/>
    <w:rsid w:val="00ED351D"/>
    <w:rsid w:val="00EF06FB"/>
    <w:rsid w:val="00EF29F1"/>
    <w:rsid w:val="00F00A57"/>
    <w:rsid w:val="00F07D48"/>
    <w:rsid w:val="00F22D42"/>
    <w:rsid w:val="00F23C13"/>
    <w:rsid w:val="00F35DB3"/>
    <w:rsid w:val="00F362D0"/>
    <w:rsid w:val="00F43A6F"/>
    <w:rsid w:val="00F50CF9"/>
    <w:rsid w:val="00F65575"/>
    <w:rsid w:val="00F66181"/>
    <w:rsid w:val="00F67B45"/>
    <w:rsid w:val="00F739DF"/>
    <w:rsid w:val="00F80710"/>
    <w:rsid w:val="00FB1962"/>
    <w:rsid w:val="00FB4344"/>
    <w:rsid w:val="00FB7A22"/>
    <w:rsid w:val="00FD1BBE"/>
    <w:rsid w:val="00FF4533"/>
    <w:rsid w:val="018B1F6C"/>
    <w:rsid w:val="02614FC7"/>
    <w:rsid w:val="027754FB"/>
    <w:rsid w:val="03A76077"/>
    <w:rsid w:val="04290527"/>
    <w:rsid w:val="04347519"/>
    <w:rsid w:val="04D343E0"/>
    <w:rsid w:val="059A4101"/>
    <w:rsid w:val="05CE7F14"/>
    <w:rsid w:val="05E9145B"/>
    <w:rsid w:val="061B4D44"/>
    <w:rsid w:val="06C76C7A"/>
    <w:rsid w:val="07B812A2"/>
    <w:rsid w:val="07C92B37"/>
    <w:rsid w:val="07FB6BDB"/>
    <w:rsid w:val="09502499"/>
    <w:rsid w:val="0AAC17BA"/>
    <w:rsid w:val="0C343B59"/>
    <w:rsid w:val="0CA96841"/>
    <w:rsid w:val="0CBE5FE1"/>
    <w:rsid w:val="0D244E26"/>
    <w:rsid w:val="0D5A22B7"/>
    <w:rsid w:val="0E1F2DF8"/>
    <w:rsid w:val="0F3A0931"/>
    <w:rsid w:val="0FAA5BB1"/>
    <w:rsid w:val="0FEF171B"/>
    <w:rsid w:val="0FF80B78"/>
    <w:rsid w:val="10A9313E"/>
    <w:rsid w:val="113969C6"/>
    <w:rsid w:val="11DA3C43"/>
    <w:rsid w:val="120F1308"/>
    <w:rsid w:val="136939DE"/>
    <w:rsid w:val="13B970BE"/>
    <w:rsid w:val="14765F59"/>
    <w:rsid w:val="14BB5F83"/>
    <w:rsid w:val="156E6226"/>
    <w:rsid w:val="17F001E9"/>
    <w:rsid w:val="19766A09"/>
    <w:rsid w:val="198C7FDB"/>
    <w:rsid w:val="19910B53"/>
    <w:rsid w:val="1BFD0D1C"/>
    <w:rsid w:val="1BFF20F5"/>
    <w:rsid w:val="1D3137F6"/>
    <w:rsid w:val="1E012EBC"/>
    <w:rsid w:val="1F7B5CB2"/>
    <w:rsid w:val="1FA26CB0"/>
    <w:rsid w:val="1FD33F87"/>
    <w:rsid w:val="20334D0F"/>
    <w:rsid w:val="247030BC"/>
    <w:rsid w:val="24B623B0"/>
    <w:rsid w:val="24DB5714"/>
    <w:rsid w:val="25070E5D"/>
    <w:rsid w:val="275C6092"/>
    <w:rsid w:val="279871A5"/>
    <w:rsid w:val="28BE1D17"/>
    <w:rsid w:val="29A9551B"/>
    <w:rsid w:val="2A005FEE"/>
    <w:rsid w:val="2A1D3926"/>
    <w:rsid w:val="2A750533"/>
    <w:rsid w:val="2AB949A8"/>
    <w:rsid w:val="2AF24F2E"/>
    <w:rsid w:val="2AF802D2"/>
    <w:rsid w:val="2B442798"/>
    <w:rsid w:val="2B86207F"/>
    <w:rsid w:val="2BE2764E"/>
    <w:rsid w:val="2C372028"/>
    <w:rsid w:val="2CDE7C26"/>
    <w:rsid w:val="2D3571CF"/>
    <w:rsid w:val="2D7D0952"/>
    <w:rsid w:val="2D8D7A26"/>
    <w:rsid w:val="2DB17BB8"/>
    <w:rsid w:val="2DF80288"/>
    <w:rsid w:val="2F0D5BDD"/>
    <w:rsid w:val="303F600B"/>
    <w:rsid w:val="30B336F9"/>
    <w:rsid w:val="30D32C5B"/>
    <w:rsid w:val="31E60E9F"/>
    <w:rsid w:val="328836D4"/>
    <w:rsid w:val="32CD3E28"/>
    <w:rsid w:val="339B6ADF"/>
    <w:rsid w:val="340329A9"/>
    <w:rsid w:val="34945433"/>
    <w:rsid w:val="34FFD24C"/>
    <w:rsid w:val="35FD60BC"/>
    <w:rsid w:val="385D038F"/>
    <w:rsid w:val="399B0A74"/>
    <w:rsid w:val="3B8C3A12"/>
    <w:rsid w:val="3C685AAF"/>
    <w:rsid w:val="3D97320D"/>
    <w:rsid w:val="3D983256"/>
    <w:rsid w:val="3DB72694"/>
    <w:rsid w:val="3DE43D0A"/>
    <w:rsid w:val="4004334A"/>
    <w:rsid w:val="40167D4F"/>
    <w:rsid w:val="40833636"/>
    <w:rsid w:val="410A1661"/>
    <w:rsid w:val="42411C0E"/>
    <w:rsid w:val="42545136"/>
    <w:rsid w:val="43911BC6"/>
    <w:rsid w:val="443C5AF9"/>
    <w:rsid w:val="44FB3BE9"/>
    <w:rsid w:val="4638301C"/>
    <w:rsid w:val="472E365B"/>
    <w:rsid w:val="47332F94"/>
    <w:rsid w:val="47936AE8"/>
    <w:rsid w:val="47A01627"/>
    <w:rsid w:val="47EA5664"/>
    <w:rsid w:val="48B01AFF"/>
    <w:rsid w:val="49DC1A60"/>
    <w:rsid w:val="4C107D48"/>
    <w:rsid w:val="4C602A7D"/>
    <w:rsid w:val="4C6D6532"/>
    <w:rsid w:val="4F02606E"/>
    <w:rsid w:val="4FA17635"/>
    <w:rsid w:val="4FEF564F"/>
    <w:rsid w:val="50900977"/>
    <w:rsid w:val="51192F91"/>
    <w:rsid w:val="511C43E3"/>
    <w:rsid w:val="521036D6"/>
    <w:rsid w:val="525F49CC"/>
    <w:rsid w:val="53647C0D"/>
    <w:rsid w:val="53962D77"/>
    <w:rsid w:val="53C83285"/>
    <w:rsid w:val="542843B4"/>
    <w:rsid w:val="542E6703"/>
    <w:rsid w:val="5450136F"/>
    <w:rsid w:val="56AC01D3"/>
    <w:rsid w:val="583E06A5"/>
    <w:rsid w:val="58F76F6F"/>
    <w:rsid w:val="5B04316E"/>
    <w:rsid w:val="5C0E52A6"/>
    <w:rsid w:val="5C203C2E"/>
    <w:rsid w:val="5C7B3922"/>
    <w:rsid w:val="5CCD5897"/>
    <w:rsid w:val="61282528"/>
    <w:rsid w:val="612C7949"/>
    <w:rsid w:val="62CC27C3"/>
    <w:rsid w:val="64CF2E8C"/>
    <w:rsid w:val="64D2010A"/>
    <w:rsid w:val="65E7567D"/>
    <w:rsid w:val="65EB7404"/>
    <w:rsid w:val="65F80A24"/>
    <w:rsid w:val="665D7C7E"/>
    <w:rsid w:val="66BD6E06"/>
    <w:rsid w:val="67041255"/>
    <w:rsid w:val="67AC671F"/>
    <w:rsid w:val="67DE02D8"/>
    <w:rsid w:val="684D352F"/>
    <w:rsid w:val="6939071B"/>
    <w:rsid w:val="69DF2E4B"/>
    <w:rsid w:val="6A5F216E"/>
    <w:rsid w:val="6B0C22B0"/>
    <w:rsid w:val="6B377EA3"/>
    <w:rsid w:val="6C057667"/>
    <w:rsid w:val="6CD32EF3"/>
    <w:rsid w:val="6CFA4594"/>
    <w:rsid w:val="6D8F4E95"/>
    <w:rsid w:val="6DFB0400"/>
    <w:rsid w:val="6EB04C24"/>
    <w:rsid w:val="6FD0034C"/>
    <w:rsid w:val="6FD14B4C"/>
    <w:rsid w:val="70FC3229"/>
    <w:rsid w:val="71072DAB"/>
    <w:rsid w:val="71E01DE7"/>
    <w:rsid w:val="72492030"/>
    <w:rsid w:val="728271B6"/>
    <w:rsid w:val="72F009A0"/>
    <w:rsid w:val="74C838E9"/>
    <w:rsid w:val="74EE1937"/>
    <w:rsid w:val="7567561F"/>
    <w:rsid w:val="765761A5"/>
    <w:rsid w:val="76C76199"/>
    <w:rsid w:val="77FF972F"/>
    <w:rsid w:val="79116D1B"/>
    <w:rsid w:val="7A8428C7"/>
    <w:rsid w:val="7AAE7E2E"/>
    <w:rsid w:val="7C1A66A5"/>
    <w:rsid w:val="7EF14CDF"/>
    <w:rsid w:val="7FD2081F"/>
    <w:rsid w:val="7FEDE2BD"/>
    <w:rsid w:val="C7B3A604"/>
    <w:rsid w:val="F7DD15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line="300" w:lineRule="auto"/>
    </w:pPr>
    <w:rPr>
      <w:bCs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wf</Company>
  <Pages>8</Pages>
  <Words>3683</Words>
  <Characters>3773</Characters>
  <Lines>30</Lines>
  <Paragraphs>8</Paragraphs>
  <TotalTime>102</TotalTime>
  <ScaleCrop>false</ScaleCrop>
  <LinksUpToDate>false</LinksUpToDate>
  <CharactersWithSpaces>3818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2018-05-14T00:49:00Z</dcterms:created>
  <dc:creator>hg</dc:creator>
  <cp:lastModifiedBy>陈璐(chenl)</cp:lastModifiedBy>
  <cp:lastPrinted>2023-05-04T06:17:00Z</cp:lastPrinted>
  <dcterms:modified xsi:type="dcterms:W3CDTF">2024-11-20T01:53:48Z</dcterms:modified>
  <dc:title>（课程名称）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CD57B3FFD7434854A2D9301C6D36E62A</vt:lpwstr>
  </property>
</Properties>
</file>