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6F567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2021级本科《跨境电子商务》课程教学大纲</w:t>
      </w:r>
    </w:p>
    <w:p w14:paraId="44410EAF">
      <w:pPr>
        <w:jc w:val="center"/>
        <w:rPr>
          <w:rFonts w:eastAsia="黑体"/>
          <w:b/>
          <w:sz w:val="15"/>
          <w:szCs w:val="15"/>
        </w:rPr>
      </w:pPr>
    </w:p>
    <w:p w14:paraId="787CE7A3">
      <w:pPr>
        <w:jc w:val="center"/>
        <w:rPr>
          <w:rFonts w:ascii="仿宋" w:hAnsi="仿宋" w:eastAsia="仿宋" w:cs="仿宋"/>
          <w:bCs/>
          <w:sz w:val="28"/>
          <w:szCs w:val="28"/>
          <w:highlight w:val="yellow"/>
        </w:rPr>
      </w:pPr>
    </w:p>
    <w:p w14:paraId="0691F70C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014F9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A2FB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009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color w:val="000000"/>
                <w:szCs w:val="21"/>
              </w:rPr>
              <w:t> Cross-border E-commerce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3135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1FEC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A9F22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B610C0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 w14:paraId="5EBF5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96E7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E622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G105441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5F0C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61CD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F208D7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0B5BA3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</w:tr>
      <w:tr w14:paraId="2CAD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9C93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B8A8DC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6B8A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6744C08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3D681B8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47C01C9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6C74CD7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3DA019D6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19D3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A9B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FE583CC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D5EA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电子商务等</w:t>
            </w:r>
          </w:p>
        </w:tc>
      </w:tr>
      <w:tr w14:paraId="2B2C0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F8E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4F61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大类基础课程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B05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038D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6DB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9CAA93C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F54D0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</w:tc>
      </w:tr>
      <w:tr w14:paraId="3FF0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140723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7FAC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理论课程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D51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390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11948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15587C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D7B304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国际贸易</w:t>
            </w:r>
          </w:p>
        </w:tc>
      </w:tr>
      <w:tr w14:paraId="23B9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79A48">
            <w:pPr>
              <w:widowControl/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BF416">
            <w:pPr>
              <w:widowControl/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必修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D9EBAD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7B728E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D3A3C7"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2092B8">
            <w:pPr>
              <w:widowControl/>
              <w:jc w:val="left"/>
              <w:rPr>
                <w:rFonts w:ascii="宋体" w:hAnsi="宋体"/>
              </w:rPr>
            </w:pPr>
          </w:p>
        </w:tc>
      </w:tr>
      <w:tr w14:paraId="2B7B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C7138">
            <w:pPr>
              <w:widowControl/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16DCD89"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</w:rPr>
              <w:t>线下教学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线上线下混合式教学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线上教学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双语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5E7097F1">
      <w:pPr>
        <w:pStyle w:val="2"/>
        <w:rPr>
          <w:rFonts w:ascii="宋体" w:hAnsi="宋体"/>
        </w:rPr>
      </w:pPr>
    </w:p>
    <w:p w14:paraId="52566B94">
      <w:pPr>
        <w:pStyle w:val="2"/>
        <w:rPr>
          <w:rFonts w:ascii="宋体" w:hAnsi="宋体"/>
          <w:highlight w:val="yellow"/>
        </w:rPr>
      </w:pPr>
    </w:p>
    <w:p w14:paraId="0A3B1524">
      <w:pPr>
        <w:pStyle w:val="2"/>
        <w:rPr>
          <w:rFonts w:ascii="宋体" w:hAnsi="宋体"/>
          <w:highlight w:val="yellow"/>
        </w:rPr>
      </w:pPr>
    </w:p>
    <w:p w14:paraId="57A916F6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10DCD04B">
      <w:pPr>
        <w:pStyle w:val="2"/>
        <w:spacing w:beforeLines="50" w:afterLines="50"/>
        <w:ind w:firstLine="630" w:firstLineChars="300"/>
        <w:rPr>
          <w:rFonts w:ascii="宋体" w:hAnsi="宋体" w:cs="宋体"/>
          <w:b/>
          <w:bCs/>
          <w:color w:val="0000FF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课程简介：</w:t>
      </w:r>
    </w:p>
    <w:p w14:paraId="76123A9B">
      <w:pPr>
        <w:adjustRightInd w:val="0"/>
        <w:snapToGrid w:val="0"/>
        <w:spacing w:line="40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通过本课程的学习，使得学生掌握电子商务的基本内容，包括对跨境电子商务的基本概念和框架、跨境电子商务模式、网络推广、供应链管理、跨境电子商务支付，国内外跨境电子商务发展动态等电子商务的基本理论有更深的理解。</w:t>
      </w:r>
    </w:p>
    <w:p w14:paraId="75078BDC">
      <w:pPr>
        <w:pStyle w:val="2"/>
        <w:spacing w:beforeLines="50" w:afterLines="50"/>
        <w:ind w:firstLine="480"/>
        <w:rPr>
          <w:rFonts w:ascii="宋体" w:hAnsi="宋体"/>
          <w:sz w:val="24"/>
        </w:rPr>
      </w:pPr>
    </w:p>
    <w:p w14:paraId="79F50DE6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  <w:highlight w:val="yellow"/>
        </w:rPr>
      </w:pPr>
      <w:r>
        <w:rPr>
          <w:rFonts w:hint="eastAsia" w:ascii="宋体" w:hAnsi="宋体"/>
          <w:b/>
          <w:sz w:val="24"/>
        </w:rPr>
        <w:t>二、课程教学目标</w:t>
      </w:r>
    </w:p>
    <w:p w14:paraId="61C3BC6F">
      <w:pPr>
        <w:adjustRightInd w:val="0"/>
        <w:snapToGrid w:val="0"/>
        <w:spacing w:line="360" w:lineRule="auto"/>
        <w:ind w:firstLine="210" w:firstLineChars="1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2.1 课程目标</w:t>
      </w:r>
    </w:p>
    <w:p w14:paraId="6AB1E9C9">
      <w:pPr>
        <w:pStyle w:val="2"/>
        <w:spacing w:beforeLines="5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课程教学目标1：熟悉电子商务和跨境电子商务最新发展趋势，掌握电子商务及跨境电子商务各知识点。</w:t>
      </w:r>
    </w:p>
    <w:p w14:paraId="1624094A">
      <w:pPr>
        <w:pStyle w:val="2"/>
        <w:spacing w:beforeLines="5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课程教学目标2：引导学生了解中国的优势产品，发现我国跨境电商的比较优势。</w:t>
      </w:r>
    </w:p>
    <w:p w14:paraId="43C4976E">
      <w:pPr>
        <w:pStyle w:val="2"/>
        <w:spacing w:beforeLines="50" w:afterLines="50" w:line="360" w:lineRule="auto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课程教学目标3：了解跨境电商的基本平台，并能应用于跨境电子商务实践。</w:t>
      </w:r>
    </w:p>
    <w:p w14:paraId="0981DB23">
      <w:pPr>
        <w:pStyle w:val="2"/>
        <w:spacing w:beforeLines="50" w:afterLines="50" w:line="360" w:lineRule="auto"/>
        <w:ind w:left="134" w:leftChars="64" w:firstLine="0" w:firstLine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     课程教学目标4：具备一定的电子商务和跨境电商的推广与运营能力，能在现有知识的基础上提出电子商务和跨境电商创新创业思路。</w:t>
      </w:r>
    </w:p>
    <w:p w14:paraId="51312496">
      <w:pPr>
        <w:pStyle w:val="2"/>
        <w:spacing w:beforeLines="50" w:afterLines="50" w:line="360" w:lineRule="auto"/>
        <w:ind w:left="134" w:leftChars="64" w:firstLine="0" w:firstLineChars="0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2.2 思政目标</w:t>
      </w:r>
    </w:p>
    <w:p w14:paraId="1F29F091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（1）结合电子商务支柱，对于跨境电子商务法律法规政策进行深入剖析，正确研读法律法规，培养学生的法律意识。</w:t>
      </w:r>
    </w:p>
    <w:p w14:paraId="37398A37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（2）通过了解我国电子商务发展现状，研读在国家经济发展过程中，如何通过每一个创业人的奋斗走强国之路，培养学生的家国情怀。</w:t>
      </w:r>
    </w:p>
    <w:p w14:paraId="31572F2A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（3）以项目为核心，理论教学与案例教学相结合，理论与实践相结合，培养学生的工匠精神和求真务实的精神。</w:t>
      </w:r>
    </w:p>
    <w:p w14:paraId="11B416D3"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（4）通过项目化教学，以项目为核心，培养学生的创新创业精神。</w:t>
      </w:r>
    </w:p>
    <w:p w14:paraId="0050C4A7">
      <w:pPr>
        <w:pStyle w:val="2"/>
        <w:adjustRightInd w:val="0"/>
        <w:snapToGrid w:val="0"/>
        <w:spacing w:beforeLines="5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  <w:r>
        <w:rPr>
          <w:rFonts w:hint="eastAsia" w:asciiTheme="majorEastAsia" w:hAnsiTheme="majorEastAsia" w:eastAsiaTheme="majorEastAsia" w:cstheme="majorEastAsia"/>
          <w:color w:val="3366FF"/>
          <w:sz w:val="24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yellow"/>
        </w:rPr>
        <w:t>跨学院开设的必修课程暂不填写本表）</w:t>
      </w:r>
      <w:r>
        <w:rPr>
          <w:rFonts w:hint="eastAsia" w:asciiTheme="majorEastAsia" w:hAnsiTheme="majorEastAsia" w:eastAsiaTheme="majorEastAsia" w:cstheme="majorEastAsia"/>
          <w:color w:val="3366FF"/>
          <w:sz w:val="24"/>
          <w:highlight w:val="yellow"/>
        </w:rPr>
        <w:t>（宋体、小五号，行距：20磅，下同）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2592"/>
        <w:gridCol w:w="2681"/>
        <w:gridCol w:w="2681"/>
        <w:gridCol w:w="2681"/>
        <w:gridCol w:w="2848"/>
      </w:tblGrid>
      <w:tr w14:paraId="3FDD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6E546C80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92" w:type="dxa"/>
            <w:vAlign w:val="center"/>
          </w:tcPr>
          <w:p w14:paraId="4359617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2681" w:type="dxa"/>
            <w:vAlign w:val="center"/>
          </w:tcPr>
          <w:p w14:paraId="1CEA163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2681" w:type="dxa"/>
            <w:vAlign w:val="center"/>
          </w:tcPr>
          <w:p w14:paraId="7ABDF18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2681" w:type="dxa"/>
            <w:vAlign w:val="center"/>
          </w:tcPr>
          <w:p w14:paraId="323F11B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......</w:t>
            </w:r>
          </w:p>
        </w:tc>
        <w:tc>
          <w:tcPr>
            <w:tcW w:w="2848" w:type="dxa"/>
            <w:vAlign w:val="center"/>
          </w:tcPr>
          <w:p w14:paraId="303AA96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（选填）</w:t>
            </w:r>
          </w:p>
        </w:tc>
      </w:tr>
      <w:tr w14:paraId="7D764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77FF00CF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92" w:type="dxa"/>
            <w:vAlign w:val="center"/>
          </w:tcPr>
          <w:p w14:paraId="6436F0C5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C099FC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7DC4DCC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5110625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71E9C57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5769A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79A87D8A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92" w:type="dxa"/>
            <w:vAlign w:val="center"/>
          </w:tcPr>
          <w:p w14:paraId="5B67A651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08F0D8F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1D98DCB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68CEE2E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17BF197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2FC0D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0764EE75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....</w:t>
            </w:r>
          </w:p>
        </w:tc>
        <w:tc>
          <w:tcPr>
            <w:tcW w:w="2592" w:type="dxa"/>
            <w:vAlign w:val="center"/>
          </w:tcPr>
          <w:p w14:paraId="22980278">
            <w:pPr>
              <w:adjustRightInd w:val="0"/>
              <w:snapToGrid w:val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sz w:val="18"/>
                <w:szCs w:val="18"/>
              </w:rPr>
              <w:t>......</w:t>
            </w:r>
          </w:p>
        </w:tc>
        <w:tc>
          <w:tcPr>
            <w:tcW w:w="2681" w:type="dxa"/>
            <w:vAlign w:val="center"/>
          </w:tcPr>
          <w:p w14:paraId="26F42F8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4B7B969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681" w:type="dxa"/>
            <w:vAlign w:val="center"/>
          </w:tcPr>
          <w:p w14:paraId="199C8D0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848" w:type="dxa"/>
            <w:vAlign w:val="center"/>
          </w:tcPr>
          <w:p w14:paraId="20AC9D8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352ED82C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5C6391A4">
      <w:pPr>
        <w:pStyle w:val="2"/>
        <w:adjustRightInd w:val="0"/>
        <w:snapToGrid w:val="0"/>
        <w:spacing w:beforeLines="5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25D8DC33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2834"/>
        <w:gridCol w:w="709"/>
        <w:gridCol w:w="2281"/>
        <w:gridCol w:w="1400"/>
        <w:gridCol w:w="988"/>
        <w:gridCol w:w="1225"/>
        <w:gridCol w:w="1031"/>
      </w:tblGrid>
      <w:tr w14:paraId="39AB6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14F5ACC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422939C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084764C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14:paraId="733EF01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C0283A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1646D443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2281" w:type="dxa"/>
            <w:vMerge w:val="restart"/>
            <w:shd w:val="clear" w:color="auto" w:fill="auto"/>
            <w:vAlign w:val="center"/>
          </w:tcPr>
          <w:p w14:paraId="07F18BF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399B48F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（明确知识、能力、素质要求，</w:t>
            </w:r>
          </w:p>
          <w:p w14:paraId="7207DA8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7D47F07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3F8265A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78DD921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35A400F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63526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38A5913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4A1D1E0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55B88C1A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34" w:type="dxa"/>
            <w:vMerge w:val="continue"/>
            <w:shd w:val="clear" w:color="auto" w:fill="auto"/>
            <w:vAlign w:val="center"/>
          </w:tcPr>
          <w:p w14:paraId="77EE29F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03434F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81" w:type="dxa"/>
            <w:vMerge w:val="continue"/>
            <w:shd w:val="clear" w:color="auto" w:fill="auto"/>
            <w:vAlign w:val="center"/>
          </w:tcPr>
          <w:p w14:paraId="3448FD70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0107153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C217CC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2A8919B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1892CF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1159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6B8BFB3F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BFF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绪论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3E99C">
            <w:pPr>
              <w:adjustRightInd w:val="0"/>
              <w:snapToGrid w:val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主要介绍本课程总体情况、跨境电子商务基础知识、跨境电子商务模式、特点及发展历程等。</w:t>
            </w:r>
          </w:p>
          <w:p w14:paraId="7E2F768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45DC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12C391E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跨境电商定义</w:t>
            </w:r>
          </w:p>
          <w:p w14:paraId="21D8AAD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与其他几个相关概念区别</w:t>
            </w:r>
          </w:p>
          <w:p w14:paraId="0EDD353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特点</w:t>
            </w:r>
          </w:p>
          <w:p w14:paraId="0415058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 发展历程</w:t>
            </w:r>
          </w:p>
          <w:p w14:paraId="3228C22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 存在问题和对策</w:t>
            </w:r>
          </w:p>
          <w:p w14:paraId="2046B50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难点：狭义和广义</w:t>
            </w:r>
          </w:p>
          <w:p w14:paraId="45B1D18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7A5E4DBB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756E02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了解我国跨境电商发展历程，充分认识到，虽然我国电子商务发展较晚，但增速很快，尤其是最近几年得跨境电商得发展，已后来居上，无论政策还是基础设施，都已是世界前列。</w:t>
            </w:r>
          </w:p>
        </w:tc>
        <w:tc>
          <w:tcPr>
            <w:tcW w:w="709" w:type="dxa"/>
            <w:shd w:val="clear" w:color="auto" w:fill="auto"/>
          </w:tcPr>
          <w:p w14:paraId="03B9464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1477ED2C">
            <w:pPr>
              <w:adjustRightInd w:val="0"/>
              <w:snapToGrid w:val="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了解本课程总体情况了解，了解跨境电子商务基础知识，掌握跨境电子商务模式，熟悉特点及发展历程等。</w:t>
            </w:r>
          </w:p>
          <w:p w14:paraId="094ED42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226C141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180D8C4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5F7B79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4F90136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3E97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1B2D34C6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A788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跨境电商消费者行为分析</w:t>
            </w:r>
          </w:p>
          <w:p w14:paraId="215826A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40EE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主要消费者动机，跨境电商消费者行为、地域分析等。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CB20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204F957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消费者动机</w:t>
            </w:r>
          </w:p>
          <w:p w14:paraId="13F29E4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跨境电商消费者行为概述</w:t>
            </w:r>
          </w:p>
          <w:p w14:paraId="72F38DF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跨境电商消费者地域特点分析</w:t>
            </w:r>
          </w:p>
          <w:p w14:paraId="0C40E76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难点：地域分析，各国风俗</w:t>
            </w:r>
          </w:p>
          <w:p w14:paraId="2F2E577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3ECBBCA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344D37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培养学生创新创业基本素养，商业活动应基于实地调研和数据分析，踏踏实实，做好基础工作。</w:t>
            </w:r>
          </w:p>
        </w:tc>
        <w:tc>
          <w:tcPr>
            <w:tcW w:w="709" w:type="dxa"/>
            <w:shd w:val="clear" w:color="auto" w:fill="auto"/>
          </w:tcPr>
          <w:p w14:paraId="0893647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03D032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熟悉主要消费者动机，掌握跨境电商消费者行为，了解地域分析</w:t>
            </w:r>
          </w:p>
          <w:p w14:paraId="60A3E86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思政：创新意识</w:t>
            </w:r>
          </w:p>
        </w:tc>
        <w:tc>
          <w:tcPr>
            <w:tcW w:w="1400" w:type="dxa"/>
            <w:shd w:val="clear" w:color="auto" w:fill="auto"/>
          </w:tcPr>
          <w:p w14:paraId="1CC8E15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6F182AD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6CF9AAD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732FBF3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7FE2E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9C11A4E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3AB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跨境电商平台</w:t>
            </w:r>
          </w:p>
          <w:p w14:paraId="6CACD7A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7156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主要介绍跨境电商各平台特点、盈利模式及运营模式。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0E91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CB8FFA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跨境出口B2B模式</w:t>
            </w:r>
          </w:p>
          <w:p w14:paraId="40F9D15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跨境出口B2C模式</w:t>
            </w:r>
          </w:p>
          <w:p w14:paraId="29B15EE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跨境进口模式</w:t>
            </w:r>
          </w:p>
          <w:p w14:paraId="7A9EAA7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难点：各平台运营模式的比较</w:t>
            </w:r>
          </w:p>
          <w:p w14:paraId="1379955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58E8B8D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530E77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培养学生创新创业基本素养，分析我国跨境电商平台优势，理论需要联系实际，从实际出发，选择合理的模式。</w:t>
            </w:r>
          </w:p>
        </w:tc>
        <w:tc>
          <w:tcPr>
            <w:tcW w:w="709" w:type="dxa"/>
            <w:shd w:val="clear" w:color="auto" w:fill="auto"/>
          </w:tcPr>
          <w:p w14:paraId="28EF3DC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789C389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掌握跨境电商各平台特点，熟悉其盈利模式及运营模式</w:t>
            </w:r>
          </w:p>
          <w:p w14:paraId="0D38649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思政：创新意识</w:t>
            </w:r>
          </w:p>
        </w:tc>
        <w:tc>
          <w:tcPr>
            <w:tcW w:w="1400" w:type="dxa"/>
            <w:shd w:val="clear" w:color="auto" w:fill="auto"/>
          </w:tcPr>
          <w:p w14:paraId="2033DD4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8988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8802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568F14D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</w:p>
        </w:tc>
      </w:tr>
      <w:tr w14:paraId="17EB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B7D90F7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4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C3749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跨境电商选品管理</w:t>
            </w:r>
          </w:p>
          <w:p w14:paraId="01F7AFE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2025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主要介绍跨境电商平台选品的基本原则、方法和主要平台选品。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571C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5C3EAD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 选品五项原则</w:t>
            </w:r>
          </w:p>
          <w:p w14:paraId="453BD17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 选品要点</w:t>
            </w:r>
          </w:p>
          <w:p w14:paraId="7C47BBF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3 选品方法</w:t>
            </w:r>
          </w:p>
          <w:p w14:paraId="1782AF9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4 选品应用</w:t>
            </w:r>
          </w:p>
          <w:p w14:paraId="4C55293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难点：几个主要平台选品要点</w:t>
            </w:r>
          </w:p>
          <w:p w14:paraId="3E8D043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</w:t>
            </w:r>
          </w:p>
          <w:p w14:paraId="65AA3E7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076244B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应充分了解市场规律，在选品时要认真研读国家的规划，政策法律法规，商业活动中，政策法律法规是支柱，必须要引起重视。同时要注重跨国的知识产权的保护。发现我国的优势产品。</w:t>
            </w:r>
          </w:p>
        </w:tc>
        <w:tc>
          <w:tcPr>
            <w:tcW w:w="709" w:type="dxa"/>
            <w:shd w:val="clear" w:color="auto" w:fill="auto"/>
          </w:tcPr>
          <w:p w14:paraId="7E387D5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958BE47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了解跨境电商平台选品的基本原则，掌握选品方法和主要平台选品。</w:t>
            </w:r>
          </w:p>
          <w:p w14:paraId="1E0C6BB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思政：了解政策，注重保护知识产权</w:t>
            </w:r>
          </w:p>
        </w:tc>
        <w:tc>
          <w:tcPr>
            <w:tcW w:w="1400" w:type="dxa"/>
            <w:shd w:val="clear" w:color="auto" w:fill="auto"/>
          </w:tcPr>
          <w:p w14:paraId="5597B82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1342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9260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2A26BF3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 w14:paraId="77A4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A268ECA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6186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跨境电商商品呈现</w:t>
            </w:r>
          </w:p>
          <w:p w14:paraId="7C248F4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DE09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主要介绍跨境电商平台商品呈现要点。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847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14343A6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搜索排序</w:t>
            </w:r>
          </w:p>
          <w:p w14:paraId="4C122FC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商品呈现</w:t>
            </w:r>
          </w:p>
          <w:p w14:paraId="2839305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定价</w:t>
            </w:r>
          </w:p>
          <w:p w14:paraId="0A65D83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难点：商品属性的设置</w:t>
            </w:r>
          </w:p>
          <w:p w14:paraId="58F81B3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理论教学与案例教学相结合。</w:t>
            </w:r>
          </w:p>
          <w:p w14:paraId="585A356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2A07559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商品呈现应遵守国家的法律法规，要认真研读商品有关的相关法律法规。</w:t>
            </w:r>
          </w:p>
        </w:tc>
        <w:tc>
          <w:tcPr>
            <w:tcW w:w="709" w:type="dxa"/>
            <w:shd w:val="clear" w:color="auto" w:fill="auto"/>
          </w:tcPr>
          <w:p w14:paraId="1EAB9FA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0DA8F9A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掌握平台商品呈现各要点，学会灵活运用课堂知识在实际操作中的应用。</w:t>
            </w:r>
          </w:p>
          <w:p w14:paraId="22AB746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思政：遵纪守法</w:t>
            </w:r>
          </w:p>
          <w:p w14:paraId="6228665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792F777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993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课前教师布置上各种分类网站分析，供学生预习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A8D7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课后复习课上知识，并浏览课上分析的案例</w:t>
            </w:r>
          </w:p>
        </w:tc>
        <w:tc>
          <w:tcPr>
            <w:tcW w:w="1031" w:type="dxa"/>
            <w:shd w:val="clear" w:color="auto" w:fill="auto"/>
          </w:tcPr>
          <w:p w14:paraId="600C356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  <w:tr w14:paraId="248F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09C45E5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6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072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物流与仓储</w:t>
            </w:r>
          </w:p>
          <w:p w14:paraId="707BDB6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1F94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跨境电商主要物流方式及运作流程</w:t>
            </w:r>
          </w:p>
          <w:p w14:paraId="6E52273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E3F8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8C7B52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几种物流方式</w:t>
            </w:r>
          </w:p>
          <w:p w14:paraId="58AD028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运作流程</w:t>
            </w:r>
          </w:p>
          <w:p w14:paraId="19E2C6A1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关境</w:t>
            </w:r>
          </w:p>
          <w:p w14:paraId="1D08CFF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难点：几种物流方式的比较</w:t>
            </w:r>
          </w:p>
          <w:p w14:paraId="2FD0B19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1D58FFB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AD6844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在物流选择时，在考虑成本的基础上，尽量选择中国邮政等我国的物流公司，既能获得更好的服务，又能有利于我国物流公司增收。</w:t>
            </w:r>
          </w:p>
        </w:tc>
        <w:tc>
          <w:tcPr>
            <w:tcW w:w="709" w:type="dxa"/>
            <w:shd w:val="clear" w:color="auto" w:fill="auto"/>
          </w:tcPr>
          <w:p w14:paraId="2A30BF3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1AFACC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掌握跨境电商主要物流方式及运作流程，学会灵活运用课堂知识在实际操作中的应用。</w:t>
            </w:r>
          </w:p>
          <w:p w14:paraId="3AFC69F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7BEE5C1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18E6E487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698445B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28E3340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210B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65EF9F7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7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7EE4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采购和供应链</w:t>
            </w:r>
          </w:p>
          <w:p w14:paraId="0DADF37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9C41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跨境电商采购流程，仓储作业流程等。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13A8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1E1759A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跨境电商采购流程</w:t>
            </w:r>
          </w:p>
          <w:p w14:paraId="1DF95883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检验检疫</w:t>
            </w:r>
          </w:p>
          <w:p w14:paraId="1E770B8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跨境电商供应链</w:t>
            </w:r>
          </w:p>
          <w:p w14:paraId="06482DA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4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仓储作业流程</w:t>
            </w:r>
          </w:p>
          <w:p w14:paraId="0BEC3FB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5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配送流程</w:t>
            </w:r>
          </w:p>
          <w:p w14:paraId="2DC4CBC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难点：作业流程</w:t>
            </w:r>
          </w:p>
          <w:p w14:paraId="681F3E2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4ED600F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2483763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在采购仓储方式选择时，在考虑成本的基础上，尽量选择我国的仓储公司，既能获得更好的服务，又能有利于我国仓储公司增收。</w:t>
            </w:r>
          </w:p>
        </w:tc>
        <w:tc>
          <w:tcPr>
            <w:tcW w:w="709" w:type="dxa"/>
            <w:shd w:val="clear" w:color="auto" w:fill="auto"/>
          </w:tcPr>
          <w:p w14:paraId="66B581CC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04F852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了解跨境电商采购流程，掌握仓储作业流程，学会灵活运用课堂知识在实际操作中的应用。</w:t>
            </w:r>
          </w:p>
          <w:p w14:paraId="5516DD1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  <w:p w14:paraId="461A090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00" w:type="dxa"/>
            <w:shd w:val="clear" w:color="auto" w:fill="auto"/>
          </w:tcPr>
          <w:p w14:paraId="0A8DAE7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60610DE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41391C5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讨论：跨境电商仓储流程是怎样的</w:t>
            </w:r>
          </w:p>
        </w:tc>
        <w:tc>
          <w:tcPr>
            <w:tcW w:w="1031" w:type="dxa"/>
            <w:shd w:val="clear" w:color="auto" w:fill="auto"/>
          </w:tcPr>
          <w:p w14:paraId="4C40865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0357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9EC13C0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8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AE89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跨境电商支付</w:t>
            </w:r>
          </w:p>
          <w:p w14:paraId="443FC0A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115AE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主要介绍跨境电商各种支付方式及比较和应用。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3377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070E3E0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传统结算方式回顾</w:t>
            </w:r>
          </w:p>
          <w:p w14:paraId="495B8BA9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跨境电商主要支付方式</w:t>
            </w:r>
          </w:p>
          <w:p w14:paraId="2333041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支付风险</w:t>
            </w:r>
          </w:p>
          <w:p w14:paraId="27602FD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难点：各种支付方式所适用的国家和平台</w:t>
            </w:r>
          </w:p>
          <w:p w14:paraId="4B697EB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</w:t>
            </w:r>
          </w:p>
          <w:p w14:paraId="4A351E11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2B3827C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应充分了解我国的金融政策，尤其是跨境支付的金融政策。</w:t>
            </w:r>
          </w:p>
        </w:tc>
        <w:tc>
          <w:tcPr>
            <w:tcW w:w="709" w:type="dxa"/>
            <w:shd w:val="clear" w:color="auto" w:fill="auto"/>
          </w:tcPr>
          <w:p w14:paraId="333D107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448193EC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熟悉跨境电商各种支付方式并能比较和应用，学会灵活运用课堂知识在实际操作中的应用。</w:t>
            </w:r>
          </w:p>
          <w:p w14:paraId="33BEDEE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思政：遵纪守法</w:t>
            </w:r>
          </w:p>
        </w:tc>
        <w:tc>
          <w:tcPr>
            <w:tcW w:w="1400" w:type="dxa"/>
            <w:shd w:val="clear" w:color="auto" w:fill="auto"/>
          </w:tcPr>
          <w:p w14:paraId="51F9A32D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77486828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0D7A7CB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237CB933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663B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2D4A0B08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9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64C1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跨境电商推广</w:t>
            </w:r>
          </w:p>
          <w:p w14:paraId="76B9F3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E32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主要介绍跨境电商主要推广方式和要点。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B2C4F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65E6B26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搜索引擎推广</w:t>
            </w:r>
          </w:p>
          <w:p w14:paraId="4B33684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社交平台</w:t>
            </w:r>
          </w:p>
          <w:p w14:paraId="48B45B8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付费营销</w:t>
            </w:r>
          </w:p>
          <w:p w14:paraId="6356D07A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4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活动类推广</w:t>
            </w:r>
          </w:p>
          <w:p w14:paraId="10949140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难点：速卖通平台的推广</w:t>
            </w:r>
          </w:p>
          <w:p w14:paraId="50C107C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理论结合案例</w:t>
            </w:r>
          </w:p>
          <w:p w14:paraId="2B38E755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28426F70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在跨境电商推广中，应在遵守国家法律法规，要体现我国产品的比较优势。</w:t>
            </w:r>
          </w:p>
        </w:tc>
        <w:tc>
          <w:tcPr>
            <w:tcW w:w="709" w:type="dxa"/>
            <w:shd w:val="clear" w:color="auto" w:fill="auto"/>
          </w:tcPr>
          <w:p w14:paraId="5CCE026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08DE3CD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熟悉跨境电商主要推广方式，掌握各种推广方式的要点</w:t>
            </w:r>
          </w:p>
          <w:p w14:paraId="33484B5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思政：家国情怀</w:t>
            </w:r>
          </w:p>
        </w:tc>
        <w:tc>
          <w:tcPr>
            <w:tcW w:w="1400" w:type="dxa"/>
            <w:shd w:val="clear" w:color="auto" w:fill="auto"/>
          </w:tcPr>
          <w:p w14:paraId="53FABD5B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1DC7CF19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25" w:type="dxa"/>
            <w:shd w:val="clear" w:color="auto" w:fill="auto"/>
          </w:tcPr>
          <w:p w14:paraId="68377D0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63600685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和3</w:t>
            </w:r>
          </w:p>
        </w:tc>
      </w:tr>
      <w:tr w14:paraId="63A8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A009FC4">
            <w:pPr>
              <w:adjustRightInd w:val="0"/>
              <w:snapToGrid w:val="0"/>
              <w:spacing w:line="30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szCs w:val="21"/>
              </w:rPr>
              <w:t>0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72F75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跨境电商法律法规</w:t>
            </w:r>
          </w:p>
          <w:p w14:paraId="5587D6E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8BE4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介绍和跨境电商有关的各法律法规要点。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A06E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重点难点：</w:t>
            </w:r>
          </w:p>
          <w:p w14:paraId="5957E4F8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1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传统法律</w:t>
            </w:r>
          </w:p>
          <w:p w14:paraId="4039F5D6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2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境外法律</w:t>
            </w:r>
          </w:p>
          <w:p w14:paraId="1B77DFE2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3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新电商法</w:t>
            </w:r>
          </w:p>
          <w:p w14:paraId="3DDF256D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难点：新电商法对我国跨境电商的影响</w:t>
            </w:r>
          </w:p>
          <w:p w14:paraId="7D690FEB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理论教学和讨论</w:t>
            </w:r>
          </w:p>
          <w:p w14:paraId="202D05B2">
            <w:pPr>
              <w:rPr>
                <w:rFonts w:asciiTheme="majorEastAsia" w:hAnsiTheme="majorEastAsia" w:eastAsiaTheme="majorEastAsia"/>
                <w:color w:val="FF000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课程思政：</w:t>
            </w:r>
          </w:p>
          <w:p w14:paraId="695FE63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Cs w:val="21"/>
              </w:rPr>
              <w:t>认真研读国家法律法规，要遵守国家的法律法规，对外要不卑不亢，体现国家的尊严。</w:t>
            </w:r>
          </w:p>
        </w:tc>
        <w:tc>
          <w:tcPr>
            <w:tcW w:w="709" w:type="dxa"/>
            <w:shd w:val="clear" w:color="auto" w:fill="auto"/>
          </w:tcPr>
          <w:p w14:paraId="384D23F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26212DB4"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熟悉跨境电商有关的各法律法规要点。</w:t>
            </w:r>
          </w:p>
          <w:p w14:paraId="5088D0F2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思政：法律意识</w:t>
            </w:r>
          </w:p>
        </w:tc>
        <w:tc>
          <w:tcPr>
            <w:tcW w:w="1400" w:type="dxa"/>
            <w:shd w:val="clear" w:color="auto" w:fill="auto"/>
          </w:tcPr>
          <w:p w14:paraId="05A289A1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线下教学</w:t>
            </w:r>
          </w:p>
        </w:tc>
        <w:tc>
          <w:tcPr>
            <w:tcW w:w="988" w:type="dxa"/>
            <w:shd w:val="clear" w:color="auto" w:fill="auto"/>
          </w:tcPr>
          <w:p w14:paraId="2865FCFF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我国电商法对我国跨境电商进口的影响</w:t>
            </w:r>
          </w:p>
        </w:tc>
        <w:tc>
          <w:tcPr>
            <w:tcW w:w="1225" w:type="dxa"/>
            <w:shd w:val="clear" w:color="auto" w:fill="auto"/>
          </w:tcPr>
          <w:p w14:paraId="640D13A6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031" w:type="dxa"/>
            <w:shd w:val="clear" w:color="auto" w:fill="auto"/>
          </w:tcPr>
          <w:p w14:paraId="53BBA5AA">
            <w:pPr>
              <w:adjustRightInd w:val="0"/>
              <w:snapToGrid w:val="0"/>
              <w:spacing w:line="300" w:lineRule="auto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</w:t>
            </w:r>
          </w:p>
        </w:tc>
      </w:tr>
    </w:tbl>
    <w:p w14:paraId="4DD99E2F">
      <w:pPr>
        <w:adjustRightInd w:val="0"/>
        <w:snapToGrid w:val="0"/>
        <w:spacing w:line="300" w:lineRule="auto"/>
        <w:ind w:firstLine="210" w:firstLineChars="100"/>
        <w:rPr>
          <w:rFonts w:ascii="宋体" w:hAnsi="宋体" w:cs="宋体"/>
          <w:color w:val="000000"/>
          <w:szCs w:val="21"/>
          <w:highlight w:val="yellow"/>
        </w:rPr>
      </w:pPr>
      <w:r>
        <w:rPr>
          <w:rFonts w:hint="eastAsia" w:ascii="宋体" w:hAnsi="宋体" w:cs="宋体"/>
          <w:color w:val="000000"/>
          <w:szCs w:val="21"/>
          <w:highlight w:val="yellow"/>
        </w:rPr>
        <w:t>备注：“所支撑课程目标”内容可直接填写上述第二点“课程教学目标”序号；下同。</w:t>
      </w:r>
    </w:p>
    <w:p w14:paraId="01A87994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92"/>
        <w:gridCol w:w="866"/>
        <w:gridCol w:w="650"/>
        <w:gridCol w:w="950"/>
        <w:gridCol w:w="3858"/>
        <w:gridCol w:w="1030"/>
        <w:gridCol w:w="1441"/>
        <w:gridCol w:w="1300"/>
      </w:tblGrid>
      <w:tr w14:paraId="1E12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3DC5F6D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492" w:type="dxa"/>
            <w:vAlign w:val="center"/>
          </w:tcPr>
          <w:p w14:paraId="7B2B683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866" w:type="dxa"/>
            <w:vAlign w:val="center"/>
          </w:tcPr>
          <w:p w14:paraId="65B2D9B8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650" w:type="dxa"/>
            <w:vAlign w:val="center"/>
          </w:tcPr>
          <w:p w14:paraId="49915F3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950" w:type="dxa"/>
            <w:vAlign w:val="center"/>
          </w:tcPr>
          <w:p w14:paraId="405354C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3858" w:type="dxa"/>
            <w:vAlign w:val="center"/>
          </w:tcPr>
          <w:p w14:paraId="106963C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095076A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（明确知识、能力、素质要求，</w:t>
            </w:r>
          </w:p>
          <w:p w14:paraId="435CA2CB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  <w:t>应包含课程思政要求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30" w:type="dxa"/>
            <w:vAlign w:val="center"/>
          </w:tcPr>
          <w:p w14:paraId="38E0352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441" w:type="dxa"/>
            <w:vAlign w:val="center"/>
          </w:tcPr>
          <w:p w14:paraId="39BF200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2EB43B6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04867A18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0DD5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937CD0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7D9B270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跨境电子商务虚拟仿真实验</w:t>
            </w:r>
          </w:p>
        </w:tc>
        <w:tc>
          <w:tcPr>
            <w:tcW w:w="866" w:type="dxa"/>
            <w:vAlign w:val="center"/>
          </w:tcPr>
          <w:p w14:paraId="5539854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vAlign w:val="center"/>
          </w:tcPr>
          <w:p w14:paraId="36EDD26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实验</w:t>
            </w:r>
          </w:p>
        </w:tc>
        <w:tc>
          <w:tcPr>
            <w:tcW w:w="950" w:type="dxa"/>
            <w:vAlign w:val="center"/>
          </w:tcPr>
          <w:p w14:paraId="7CF7C25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3858" w:type="dxa"/>
          </w:tcPr>
          <w:p w14:paraId="41DD8CC3">
            <w:r>
              <w:rPr>
                <w:rFonts w:hint="eastAsia"/>
              </w:rPr>
              <w:t>重点：</w:t>
            </w:r>
          </w:p>
          <w:p w14:paraId="029116A0">
            <w:r>
              <w:rPr>
                <w:rFonts w:hint="eastAsia"/>
              </w:rPr>
              <w:t>跨境电商实验软件注册</w:t>
            </w:r>
          </w:p>
          <w:p w14:paraId="10F22FC2">
            <w:r>
              <w:rPr>
                <w:rFonts w:hint="eastAsia"/>
              </w:rPr>
              <w:t>申请店铺</w:t>
            </w:r>
          </w:p>
          <w:p w14:paraId="1E672C91">
            <w:r>
              <w:rPr>
                <w:rFonts w:hint="eastAsia"/>
              </w:rPr>
              <w:t>申请支付账号</w:t>
            </w:r>
          </w:p>
          <w:p w14:paraId="24024CD7">
            <w:r>
              <w:rPr>
                <w:rFonts w:hint="eastAsia"/>
              </w:rPr>
              <w:t>上架产品</w:t>
            </w:r>
          </w:p>
          <w:p w14:paraId="1CD8106D">
            <w:r>
              <w:rPr>
                <w:rFonts w:hint="eastAsia"/>
              </w:rPr>
              <w:t>管理产品</w:t>
            </w:r>
          </w:p>
          <w:p w14:paraId="27D7881A">
            <w:r>
              <w:rPr>
                <w:rFonts w:hint="eastAsia"/>
              </w:rPr>
              <w:t>店铺装修</w:t>
            </w:r>
          </w:p>
          <w:p w14:paraId="71930259">
            <w:r>
              <w:rPr>
                <w:rFonts w:hint="eastAsia"/>
              </w:rPr>
              <w:t>浏览商品并购买</w:t>
            </w:r>
          </w:p>
          <w:p w14:paraId="23F4C5F5">
            <w:r>
              <w:rPr>
                <w:rFonts w:hint="eastAsia"/>
              </w:rPr>
              <w:t>体验跨境物流</w:t>
            </w:r>
          </w:p>
          <w:p w14:paraId="2FD2268B">
            <w:r>
              <w:rPr>
                <w:rFonts w:hint="eastAsia"/>
              </w:rPr>
              <w:t>体验海外仓设置</w:t>
            </w:r>
          </w:p>
          <w:p w14:paraId="4FE7D3EE">
            <w:r>
              <w:rPr>
                <w:rFonts w:hint="eastAsia"/>
              </w:rPr>
              <w:t>营销活动</w:t>
            </w:r>
          </w:p>
          <w:p w14:paraId="0FF27373">
            <w:r>
              <w:rPr>
                <w:rFonts w:hint="eastAsia"/>
              </w:rPr>
              <w:t>难点：产品的上架和店铺的推广及数据分析</w:t>
            </w:r>
          </w:p>
          <w:p w14:paraId="121175CB">
            <w:r>
              <w:rPr>
                <w:rFonts w:hint="eastAsia"/>
              </w:rPr>
              <w:t>方法：实践操作</w:t>
            </w:r>
          </w:p>
          <w:p w14:paraId="45C7D8BC">
            <w:r>
              <w:rPr>
                <w:rFonts w:hint="eastAsia"/>
              </w:rPr>
              <w:t>思政：创新创业，法律意识，保护知识产权</w:t>
            </w:r>
          </w:p>
          <w:p w14:paraId="57E5180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163B7B9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实践</w:t>
            </w:r>
          </w:p>
        </w:tc>
        <w:tc>
          <w:tcPr>
            <w:tcW w:w="1441" w:type="dxa"/>
            <w:vAlign w:val="center"/>
          </w:tcPr>
          <w:p w14:paraId="2215C59D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完成实验</w:t>
            </w:r>
          </w:p>
        </w:tc>
        <w:tc>
          <w:tcPr>
            <w:tcW w:w="1300" w:type="dxa"/>
            <w:vAlign w:val="center"/>
          </w:tcPr>
          <w:p w14:paraId="5FF7920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14:paraId="44FB7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770E831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492" w:type="dxa"/>
            <w:vAlign w:val="center"/>
          </w:tcPr>
          <w:p w14:paraId="48CE989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197AE5F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6FCABCA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5B7C3C5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0C696EE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0CCF50F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31EA909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3F2CDE0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  <w:tr w14:paraId="55E0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0B07B2D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>
              <w:rPr>
                <w:rFonts w:hint="eastAsia"/>
                <w:color w:val="000000"/>
              </w:rPr>
              <w:t>.</w:t>
            </w:r>
          </w:p>
        </w:tc>
        <w:tc>
          <w:tcPr>
            <w:tcW w:w="3492" w:type="dxa"/>
            <w:vAlign w:val="center"/>
          </w:tcPr>
          <w:p w14:paraId="37E95936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866" w:type="dxa"/>
            <w:vAlign w:val="center"/>
          </w:tcPr>
          <w:p w14:paraId="54A4454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650" w:type="dxa"/>
            <w:vAlign w:val="center"/>
          </w:tcPr>
          <w:p w14:paraId="3F2BDDB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vAlign w:val="center"/>
          </w:tcPr>
          <w:p w14:paraId="17726C8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858" w:type="dxa"/>
          </w:tcPr>
          <w:p w14:paraId="549C94A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30" w:type="dxa"/>
            <w:vAlign w:val="center"/>
          </w:tcPr>
          <w:p w14:paraId="7BB476C7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441" w:type="dxa"/>
            <w:vAlign w:val="center"/>
          </w:tcPr>
          <w:p w14:paraId="38323378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vAlign w:val="center"/>
          </w:tcPr>
          <w:p w14:paraId="41278A5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02F39263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5BC48642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785FCD8D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5B9536E2">
      <w:pPr>
        <w:adjustRightInd w:val="0"/>
        <w:snapToGrid w:val="0"/>
        <w:spacing w:line="300" w:lineRule="auto"/>
        <w:rPr>
          <w:szCs w:val="20"/>
        </w:rPr>
      </w:pPr>
      <w:r>
        <w:rPr>
          <w:rFonts w:hint="eastAsia"/>
          <w:szCs w:val="20"/>
        </w:rPr>
        <w:t>[1]马述忠.跨境电商理论与实务，浙江大学出版社</w:t>
      </w:r>
      <w:r>
        <w:rPr>
          <w:szCs w:val="20"/>
        </w:rPr>
        <w:t>,</w:t>
      </w:r>
      <w:r>
        <w:rPr>
          <w:rFonts w:hint="eastAsia"/>
          <w:szCs w:val="20"/>
        </w:rPr>
        <w:t>，</w:t>
      </w:r>
      <w:r>
        <w:rPr>
          <w:szCs w:val="20"/>
        </w:rPr>
        <w:t>2018</w:t>
      </w:r>
      <w:r>
        <w:rPr>
          <w:rFonts w:hint="eastAsia"/>
          <w:szCs w:val="20"/>
        </w:rPr>
        <w:t>(</w:t>
      </w:r>
      <w:r>
        <w:rPr>
          <w:szCs w:val="20"/>
        </w:rPr>
        <w:t>1)</w:t>
      </w:r>
      <w:r>
        <w:rPr>
          <w:rFonts w:hint="eastAsia"/>
          <w:szCs w:val="20"/>
        </w:rPr>
        <w:t>。</w:t>
      </w:r>
    </w:p>
    <w:p w14:paraId="2237E7EE">
      <w:pPr>
        <w:adjustRightInd w:val="0"/>
        <w:snapToGrid w:val="0"/>
        <w:spacing w:line="300" w:lineRule="auto"/>
        <w:rPr>
          <w:szCs w:val="20"/>
        </w:rPr>
      </w:pPr>
    </w:p>
    <w:p w14:paraId="4BD0AA0C">
      <w:pPr>
        <w:adjustRightInd w:val="0"/>
        <w:snapToGrid w:val="0"/>
        <w:spacing w:line="300" w:lineRule="auto"/>
        <w:rPr>
          <w:szCs w:val="20"/>
        </w:rPr>
      </w:pPr>
      <w:r>
        <w:rPr>
          <w:rFonts w:hint="eastAsia"/>
          <w:szCs w:val="20"/>
        </w:rPr>
        <w:t>[</w:t>
      </w:r>
      <w:r>
        <w:rPr>
          <w:szCs w:val="20"/>
        </w:rPr>
        <w:t>2</w:t>
      </w:r>
      <w:r>
        <w:rPr>
          <w:rFonts w:hint="eastAsia"/>
          <w:szCs w:val="20"/>
        </w:rPr>
        <w:t>]丁晖.跨境电商多平台运营》,中国工信出版集团，</w:t>
      </w:r>
      <w:r>
        <w:rPr>
          <w:szCs w:val="20"/>
        </w:rPr>
        <w:t>2015</w:t>
      </w:r>
      <w:r>
        <w:rPr>
          <w:rFonts w:hint="eastAsia"/>
          <w:szCs w:val="20"/>
        </w:rPr>
        <w:t>(</w:t>
      </w:r>
      <w:r>
        <w:rPr>
          <w:szCs w:val="20"/>
        </w:rPr>
        <w:t>1)</w:t>
      </w:r>
    </w:p>
    <w:p w14:paraId="17B56C7E">
      <w:pPr>
        <w:adjustRightInd w:val="0"/>
        <w:snapToGrid w:val="0"/>
        <w:spacing w:line="300" w:lineRule="auto"/>
        <w:rPr>
          <w:b/>
          <w:sz w:val="24"/>
        </w:rPr>
      </w:pPr>
    </w:p>
    <w:p w14:paraId="57738458">
      <w:pPr>
        <w:adjustRightInd w:val="0"/>
        <w:snapToGrid w:val="0"/>
        <w:spacing w:line="300" w:lineRule="auto"/>
        <w:rPr>
          <w:b/>
          <w:sz w:val="24"/>
        </w:rPr>
      </w:pPr>
    </w:p>
    <w:p w14:paraId="3C27EB9B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执笔者：顾冰</w:t>
      </w:r>
    </w:p>
    <w:p w14:paraId="7D7B4648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审核者：王莉</w:t>
      </w:r>
    </w:p>
    <w:p w14:paraId="4930B708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课程教学团队成员：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C7D4C"/>
    <w:rsid w:val="000D5DAC"/>
    <w:rsid w:val="000F6478"/>
    <w:rsid w:val="0010717A"/>
    <w:rsid w:val="0011480E"/>
    <w:rsid w:val="00124442"/>
    <w:rsid w:val="00125EA6"/>
    <w:rsid w:val="00132F0A"/>
    <w:rsid w:val="00141BD6"/>
    <w:rsid w:val="00147203"/>
    <w:rsid w:val="001555C8"/>
    <w:rsid w:val="00163C1B"/>
    <w:rsid w:val="00163F53"/>
    <w:rsid w:val="00176FE6"/>
    <w:rsid w:val="00183C62"/>
    <w:rsid w:val="00196463"/>
    <w:rsid w:val="001A0A34"/>
    <w:rsid w:val="001D1EDF"/>
    <w:rsid w:val="001D230A"/>
    <w:rsid w:val="001D79C7"/>
    <w:rsid w:val="001E3935"/>
    <w:rsid w:val="001E6FD7"/>
    <w:rsid w:val="001E78C8"/>
    <w:rsid w:val="001F35BD"/>
    <w:rsid w:val="001F76D3"/>
    <w:rsid w:val="002013FA"/>
    <w:rsid w:val="00204CCA"/>
    <w:rsid w:val="00207B58"/>
    <w:rsid w:val="002118A7"/>
    <w:rsid w:val="00227DD9"/>
    <w:rsid w:val="00230E81"/>
    <w:rsid w:val="00235BD9"/>
    <w:rsid w:val="002533F4"/>
    <w:rsid w:val="0027061F"/>
    <w:rsid w:val="00273116"/>
    <w:rsid w:val="0029489B"/>
    <w:rsid w:val="002967A7"/>
    <w:rsid w:val="002978C7"/>
    <w:rsid w:val="002C3367"/>
    <w:rsid w:val="002C7C16"/>
    <w:rsid w:val="002D2B14"/>
    <w:rsid w:val="002E7D72"/>
    <w:rsid w:val="00334DE6"/>
    <w:rsid w:val="00336337"/>
    <w:rsid w:val="0036075F"/>
    <w:rsid w:val="003644A0"/>
    <w:rsid w:val="00365E45"/>
    <w:rsid w:val="00371BD7"/>
    <w:rsid w:val="00374E60"/>
    <w:rsid w:val="00377064"/>
    <w:rsid w:val="00390FF4"/>
    <w:rsid w:val="003924A4"/>
    <w:rsid w:val="00396EA4"/>
    <w:rsid w:val="003A0CCA"/>
    <w:rsid w:val="003A6A5E"/>
    <w:rsid w:val="003A73A7"/>
    <w:rsid w:val="003C4A25"/>
    <w:rsid w:val="003C5DC5"/>
    <w:rsid w:val="003D3FAC"/>
    <w:rsid w:val="003D4306"/>
    <w:rsid w:val="003D45B0"/>
    <w:rsid w:val="003E4656"/>
    <w:rsid w:val="003F263E"/>
    <w:rsid w:val="003F57AA"/>
    <w:rsid w:val="003F6A93"/>
    <w:rsid w:val="00414D10"/>
    <w:rsid w:val="0042114A"/>
    <w:rsid w:val="0044365E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23F51"/>
    <w:rsid w:val="005345E8"/>
    <w:rsid w:val="00535BD8"/>
    <w:rsid w:val="00537825"/>
    <w:rsid w:val="00552965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2935"/>
    <w:rsid w:val="00630E33"/>
    <w:rsid w:val="00630FB9"/>
    <w:rsid w:val="006325E4"/>
    <w:rsid w:val="00635A26"/>
    <w:rsid w:val="006413B5"/>
    <w:rsid w:val="00651421"/>
    <w:rsid w:val="00652CE2"/>
    <w:rsid w:val="006530D9"/>
    <w:rsid w:val="006622DA"/>
    <w:rsid w:val="00677800"/>
    <w:rsid w:val="00681D86"/>
    <w:rsid w:val="006B1385"/>
    <w:rsid w:val="006C6FEC"/>
    <w:rsid w:val="006D3396"/>
    <w:rsid w:val="006F0CB5"/>
    <w:rsid w:val="007067A3"/>
    <w:rsid w:val="00707EB7"/>
    <w:rsid w:val="00715FD2"/>
    <w:rsid w:val="00717889"/>
    <w:rsid w:val="00735A8E"/>
    <w:rsid w:val="00736057"/>
    <w:rsid w:val="00744F44"/>
    <w:rsid w:val="00772FFC"/>
    <w:rsid w:val="0078103B"/>
    <w:rsid w:val="007B5ECD"/>
    <w:rsid w:val="007C0310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5469D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2046"/>
    <w:rsid w:val="0098490F"/>
    <w:rsid w:val="009A155F"/>
    <w:rsid w:val="009A57BD"/>
    <w:rsid w:val="009B2CAC"/>
    <w:rsid w:val="009B439D"/>
    <w:rsid w:val="009B439E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55D8"/>
    <w:rsid w:val="00A7293F"/>
    <w:rsid w:val="00A73D35"/>
    <w:rsid w:val="00A877CC"/>
    <w:rsid w:val="00A87842"/>
    <w:rsid w:val="00AA4ACB"/>
    <w:rsid w:val="00AC7EEB"/>
    <w:rsid w:val="00AE0AE3"/>
    <w:rsid w:val="00AE15DA"/>
    <w:rsid w:val="00B0291A"/>
    <w:rsid w:val="00B20CBF"/>
    <w:rsid w:val="00B23D51"/>
    <w:rsid w:val="00B35A0F"/>
    <w:rsid w:val="00B3667B"/>
    <w:rsid w:val="00B4037F"/>
    <w:rsid w:val="00B4038A"/>
    <w:rsid w:val="00B449A8"/>
    <w:rsid w:val="00B463E6"/>
    <w:rsid w:val="00B7082D"/>
    <w:rsid w:val="00B74C58"/>
    <w:rsid w:val="00B773E0"/>
    <w:rsid w:val="00B8296F"/>
    <w:rsid w:val="00B93441"/>
    <w:rsid w:val="00BB010D"/>
    <w:rsid w:val="00BB070C"/>
    <w:rsid w:val="00BE24D6"/>
    <w:rsid w:val="00BE3CDB"/>
    <w:rsid w:val="00BE5419"/>
    <w:rsid w:val="00BE60B1"/>
    <w:rsid w:val="00BF684D"/>
    <w:rsid w:val="00C23ACF"/>
    <w:rsid w:val="00C25302"/>
    <w:rsid w:val="00C306F2"/>
    <w:rsid w:val="00C40D05"/>
    <w:rsid w:val="00C47EE0"/>
    <w:rsid w:val="00C54BA1"/>
    <w:rsid w:val="00C63DFC"/>
    <w:rsid w:val="00C7733E"/>
    <w:rsid w:val="00C80D86"/>
    <w:rsid w:val="00C81A1D"/>
    <w:rsid w:val="00C8480C"/>
    <w:rsid w:val="00C9506C"/>
    <w:rsid w:val="00CB6531"/>
    <w:rsid w:val="00CC5569"/>
    <w:rsid w:val="00CC66BC"/>
    <w:rsid w:val="00CD4D22"/>
    <w:rsid w:val="00CD56DE"/>
    <w:rsid w:val="00CF00AA"/>
    <w:rsid w:val="00D03D52"/>
    <w:rsid w:val="00D06F8F"/>
    <w:rsid w:val="00D07AB3"/>
    <w:rsid w:val="00D17221"/>
    <w:rsid w:val="00D17347"/>
    <w:rsid w:val="00D216BB"/>
    <w:rsid w:val="00D513E4"/>
    <w:rsid w:val="00D55CBF"/>
    <w:rsid w:val="00D55D86"/>
    <w:rsid w:val="00D729C5"/>
    <w:rsid w:val="00DA3285"/>
    <w:rsid w:val="00DA3657"/>
    <w:rsid w:val="00DA7043"/>
    <w:rsid w:val="00DB0A3F"/>
    <w:rsid w:val="00DB445F"/>
    <w:rsid w:val="00DB49F1"/>
    <w:rsid w:val="00DC6077"/>
    <w:rsid w:val="00DC76A8"/>
    <w:rsid w:val="00DD24F0"/>
    <w:rsid w:val="00DD5093"/>
    <w:rsid w:val="00DE6AD0"/>
    <w:rsid w:val="00DF55D7"/>
    <w:rsid w:val="00E00F8B"/>
    <w:rsid w:val="00E1156E"/>
    <w:rsid w:val="00E13659"/>
    <w:rsid w:val="00E32BAA"/>
    <w:rsid w:val="00E3536A"/>
    <w:rsid w:val="00E427FC"/>
    <w:rsid w:val="00E504A0"/>
    <w:rsid w:val="00E51C9D"/>
    <w:rsid w:val="00E666AC"/>
    <w:rsid w:val="00E669C7"/>
    <w:rsid w:val="00E720F5"/>
    <w:rsid w:val="00E73CF8"/>
    <w:rsid w:val="00E923AF"/>
    <w:rsid w:val="00EA40A7"/>
    <w:rsid w:val="00EB26C3"/>
    <w:rsid w:val="00EB7483"/>
    <w:rsid w:val="00ED0180"/>
    <w:rsid w:val="00ED2BC4"/>
    <w:rsid w:val="00ED351D"/>
    <w:rsid w:val="00EF06FB"/>
    <w:rsid w:val="00EF29F1"/>
    <w:rsid w:val="00F00A57"/>
    <w:rsid w:val="00F07D48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739DF"/>
    <w:rsid w:val="00F80710"/>
    <w:rsid w:val="00FB1962"/>
    <w:rsid w:val="00FB4344"/>
    <w:rsid w:val="00FB7A22"/>
    <w:rsid w:val="00FD1BBE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5AE624E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 Char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8</Pages>
  <Words>3678</Words>
  <Characters>3768</Characters>
  <Lines>30</Lines>
  <Paragraphs>8</Paragraphs>
  <TotalTime>102</TotalTime>
  <ScaleCrop>false</ScaleCrop>
  <LinksUpToDate>false</LinksUpToDate>
  <CharactersWithSpaces>3813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2018-05-14T00:49:00Z</dcterms:created>
  <dc:creator>hg</dc:creator>
  <cp:lastModifiedBy>陈璐(chenl)</cp:lastModifiedBy>
  <cp:lastPrinted>2021-11-15T00:49:00Z</cp:lastPrinted>
  <dcterms:modified xsi:type="dcterms:W3CDTF">2024-11-20T01:52:49Z</dcterms:modified>
  <dc:title>（课程名称）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