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1DACC">
      <w:pPr>
        <w:jc w:val="center"/>
        <w:rPr>
          <w:rFonts w:eastAsia="黑体"/>
          <w:b/>
          <w:sz w:val="32"/>
        </w:rPr>
      </w:pPr>
      <w:r>
        <w:rPr>
          <w:rFonts w:hint="eastAsia" w:eastAsia="黑体"/>
          <w:b/>
          <w:sz w:val="32"/>
        </w:rPr>
        <w:t>《国际贸易理论与实务》课程教学大纲</w:t>
      </w:r>
    </w:p>
    <w:p w14:paraId="2A53884C">
      <w:pPr>
        <w:jc w:val="center"/>
        <w:rPr>
          <w:rFonts w:eastAsia="黑体"/>
          <w:b/>
          <w:sz w:val="18"/>
          <w:szCs w:val="18"/>
        </w:rPr>
      </w:pPr>
    </w:p>
    <w:p w14:paraId="61A08A53">
      <w:pPr>
        <w:pStyle w:val="2"/>
        <w:rPr>
          <w:rFonts w:ascii="宋体" w:hAnsi="宋体"/>
          <w:color w:val="0000FF"/>
          <w:szCs w:val="21"/>
        </w:rPr>
      </w:pPr>
    </w:p>
    <w:tbl>
      <w:tblPr>
        <w:tblStyle w:val="11"/>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03"/>
        <w:gridCol w:w="1559"/>
        <w:gridCol w:w="3003"/>
        <w:gridCol w:w="990"/>
        <w:gridCol w:w="1470"/>
        <w:gridCol w:w="1102"/>
        <w:gridCol w:w="1215"/>
        <w:gridCol w:w="3413"/>
      </w:tblGrid>
      <w:tr w14:paraId="6F81B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66E76D43">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4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579EBF">
            <w:pPr>
              <w:pStyle w:val="2"/>
              <w:ind w:firstLine="0" w:firstLineChars="0"/>
              <w:jc w:val="center"/>
              <w:rPr>
                <w:rFonts w:ascii="宋体" w:hAnsi="宋体"/>
              </w:rPr>
            </w:pPr>
            <w:r>
              <w:rPr>
                <w:rFonts w:hint="eastAsia" w:ascii="宋体" w:hAnsi="宋体"/>
              </w:rPr>
              <w:t>International Trade Theories and Practice</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71E572">
            <w:pPr>
              <w:pStyle w:val="2"/>
              <w:ind w:firstLine="0" w:firstLineChars="0"/>
              <w:jc w:val="center"/>
              <w:rPr>
                <w:rFonts w:ascii="宋体" w:hAnsi="宋体"/>
              </w:rPr>
            </w:pPr>
            <w:r>
              <w:rPr>
                <w:rFonts w:hint="eastAsia" w:ascii="宋体" w:hAnsi="宋体"/>
              </w:rPr>
              <w:t>总 学 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77C1B02">
            <w:pPr>
              <w:pStyle w:val="2"/>
              <w:ind w:firstLine="0" w:firstLineChars="0"/>
              <w:jc w:val="center"/>
              <w:rPr>
                <w:rFonts w:ascii="宋体" w:hAnsi="宋体"/>
              </w:rPr>
            </w:pPr>
            <w:r>
              <w:rPr>
                <w:rFonts w:hint="eastAsia" w:ascii="宋体" w:hAnsi="宋体"/>
              </w:rPr>
              <w:t>32</w:t>
            </w:r>
          </w:p>
        </w:tc>
        <w:tc>
          <w:tcPr>
            <w:tcW w:w="1215" w:type="dxa"/>
            <w:tcBorders>
              <w:top w:val="single" w:color="auto" w:sz="4" w:space="0"/>
              <w:left w:val="single" w:color="auto" w:sz="4" w:space="0"/>
              <w:bottom w:val="single" w:color="auto" w:sz="4" w:space="0"/>
            </w:tcBorders>
            <w:shd w:val="clear" w:color="auto" w:fill="auto"/>
            <w:vAlign w:val="center"/>
          </w:tcPr>
          <w:p w14:paraId="7F24F856">
            <w:pPr>
              <w:pStyle w:val="2"/>
              <w:ind w:firstLine="0" w:firstLineChars="0"/>
              <w:jc w:val="center"/>
              <w:rPr>
                <w:rFonts w:ascii="宋体" w:hAnsi="宋体"/>
              </w:rPr>
            </w:pPr>
            <w:r>
              <w:rPr>
                <w:rFonts w:hint="eastAsia" w:ascii="宋体" w:hAnsi="宋体"/>
              </w:rPr>
              <w:t>学    分</w:t>
            </w:r>
          </w:p>
        </w:tc>
        <w:tc>
          <w:tcPr>
            <w:tcW w:w="3413" w:type="dxa"/>
            <w:tcBorders>
              <w:top w:val="single" w:color="auto" w:sz="4" w:space="0"/>
              <w:left w:val="single" w:color="auto" w:sz="4" w:space="0"/>
              <w:bottom w:val="single" w:color="auto" w:sz="4" w:space="0"/>
            </w:tcBorders>
            <w:shd w:val="clear" w:color="auto" w:fill="auto"/>
            <w:vAlign w:val="center"/>
          </w:tcPr>
          <w:p w14:paraId="4857E890">
            <w:pPr>
              <w:widowControl/>
              <w:jc w:val="center"/>
              <w:rPr>
                <w:rFonts w:ascii="宋体" w:hAnsi="宋体"/>
              </w:rPr>
            </w:pPr>
            <w:r>
              <w:rPr>
                <w:rFonts w:hint="eastAsia" w:ascii="宋体" w:hAnsi="宋体"/>
              </w:rPr>
              <w:t>2</w:t>
            </w:r>
          </w:p>
        </w:tc>
      </w:tr>
      <w:tr w14:paraId="4294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tcBorders>
              <w:top w:val="single" w:color="auto" w:sz="4" w:space="0"/>
              <w:bottom w:val="single" w:color="auto" w:sz="4" w:space="0"/>
              <w:right w:val="single" w:color="auto" w:sz="4" w:space="0"/>
            </w:tcBorders>
            <w:shd w:val="clear" w:color="auto" w:fill="auto"/>
            <w:vAlign w:val="center"/>
          </w:tcPr>
          <w:p w14:paraId="5E4CC6CE">
            <w:pPr>
              <w:widowControl/>
              <w:jc w:val="center"/>
              <w:rPr>
                <w:rFonts w:ascii="宋体" w:hAnsi="宋体"/>
                <w:highlight w:val="yellow"/>
              </w:rPr>
            </w:pPr>
            <w:r>
              <w:rPr>
                <w:rFonts w:hint="eastAsia" w:ascii="宋体" w:hAnsi="宋体"/>
              </w:rPr>
              <w:t>课程编码</w:t>
            </w:r>
          </w:p>
        </w:tc>
        <w:tc>
          <w:tcPr>
            <w:tcW w:w="4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73ABC5">
            <w:pPr>
              <w:pStyle w:val="2"/>
              <w:ind w:firstLine="0" w:firstLineChars="0"/>
              <w:jc w:val="center"/>
              <w:rPr>
                <w:rFonts w:ascii="宋体" w:hAnsi="宋体"/>
              </w:rPr>
            </w:pPr>
            <w:r>
              <w:rPr>
                <w:rFonts w:hint="eastAsia" w:ascii="宋体" w:hAnsi="宋体"/>
              </w:rPr>
              <w:t>G05126</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9183B9">
            <w:pPr>
              <w:pStyle w:val="2"/>
              <w:ind w:firstLine="0" w:firstLineChars="0"/>
              <w:jc w:val="center"/>
              <w:rPr>
                <w:rFonts w:ascii="宋体" w:hAnsi="宋体"/>
              </w:rPr>
            </w:pPr>
            <w:r>
              <w:rPr>
                <w:rFonts w:hint="eastAsia" w:ascii="宋体" w:hAnsi="宋体"/>
              </w:rPr>
              <w:t>理论教学学时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B774445">
            <w:pPr>
              <w:pStyle w:val="2"/>
              <w:ind w:firstLine="0" w:firstLineChars="0"/>
              <w:jc w:val="center"/>
              <w:rPr>
                <w:rFonts w:ascii="宋体" w:hAnsi="宋体"/>
              </w:rPr>
            </w:pPr>
            <w:r>
              <w:rPr>
                <w:rFonts w:hint="eastAsia" w:ascii="宋体" w:hAnsi="宋体"/>
              </w:rPr>
              <w:t>32</w:t>
            </w:r>
          </w:p>
        </w:tc>
        <w:tc>
          <w:tcPr>
            <w:tcW w:w="1215" w:type="dxa"/>
            <w:tcBorders>
              <w:top w:val="single" w:color="auto" w:sz="4" w:space="0"/>
              <w:left w:val="single" w:color="auto" w:sz="4" w:space="0"/>
              <w:bottom w:val="single" w:color="auto" w:sz="4" w:space="0"/>
            </w:tcBorders>
            <w:shd w:val="clear" w:color="auto" w:fill="auto"/>
            <w:vAlign w:val="center"/>
          </w:tcPr>
          <w:p w14:paraId="5982F2C4">
            <w:pPr>
              <w:widowControl/>
              <w:jc w:val="center"/>
              <w:rPr>
                <w:rFonts w:ascii="宋体" w:hAnsi="宋体"/>
              </w:rPr>
            </w:pPr>
            <w:r>
              <w:rPr>
                <w:rFonts w:hint="eastAsia" w:ascii="宋体" w:hAnsi="宋体"/>
                <w:color w:val="000000"/>
              </w:rPr>
              <w:t>适用专业</w:t>
            </w:r>
          </w:p>
        </w:tc>
        <w:tc>
          <w:tcPr>
            <w:tcW w:w="3413" w:type="dxa"/>
            <w:tcBorders>
              <w:top w:val="single" w:color="auto" w:sz="4" w:space="0"/>
              <w:left w:val="single" w:color="auto" w:sz="4" w:space="0"/>
              <w:bottom w:val="single" w:color="auto" w:sz="4" w:space="0"/>
            </w:tcBorders>
            <w:shd w:val="clear" w:color="auto" w:fill="auto"/>
            <w:vAlign w:val="center"/>
          </w:tcPr>
          <w:p w14:paraId="0FA83208">
            <w:pPr>
              <w:widowControl/>
              <w:jc w:val="center"/>
              <w:rPr>
                <w:rFonts w:ascii="宋体" w:hAnsi="宋体"/>
              </w:rPr>
            </w:pPr>
            <w:r>
              <w:rPr>
                <w:rFonts w:hint="eastAsia" w:ascii="宋体" w:hAnsi="宋体"/>
              </w:rPr>
              <w:t>非国际贸易专业</w:t>
            </w:r>
          </w:p>
        </w:tc>
      </w:tr>
      <w:tr w14:paraId="23575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restart"/>
            <w:tcBorders>
              <w:top w:val="single" w:color="auto" w:sz="4" w:space="0"/>
              <w:right w:val="single" w:color="auto" w:sz="4" w:space="0"/>
            </w:tcBorders>
            <w:shd w:val="clear" w:color="auto" w:fill="auto"/>
            <w:vAlign w:val="center"/>
          </w:tcPr>
          <w:p w14:paraId="45EEE9A5">
            <w:pPr>
              <w:pStyle w:val="2"/>
              <w:ind w:firstLine="0" w:firstLineChars="0"/>
              <w:jc w:val="center"/>
              <w:rPr>
                <w:rFonts w:ascii="宋体" w:hAnsi="宋体"/>
              </w:rPr>
            </w:pPr>
            <w:r>
              <w:rPr>
                <w:rFonts w:hint="eastAsia" w:ascii="宋体" w:hAnsi="宋体"/>
              </w:rPr>
              <w:t>课程类别（请注明选修或必修）</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79862B5D">
            <w:pPr>
              <w:pStyle w:val="2"/>
              <w:ind w:firstLine="0" w:firstLineChars="0"/>
              <w:jc w:val="center"/>
              <w:rPr>
                <w:rFonts w:ascii="宋体" w:hAnsi="宋体"/>
              </w:rPr>
            </w:pPr>
            <w:r>
              <w:rPr>
                <w:rFonts w:hint="eastAsia" w:ascii="宋体" w:hAnsi="宋体"/>
              </w:rPr>
              <w:t>通识课程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2B3A997B">
            <w:pPr>
              <w:pStyle w:val="2"/>
              <w:ind w:firstLine="0" w:firstLineChars="0"/>
              <w:jc w:val="center"/>
              <w:rPr>
                <w:rFonts w:ascii="宋体" w:hAnsi="宋体"/>
              </w:rPr>
            </w:pPr>
          </w:p>
        </w:tc>
        <w:tc>
          <w:tcPr>
            <w:tcW w:w="990" w:type="dxa"/>
            <w:vMerge w:val="restart"/>
            <w:tcBorders>
              <w:top w:val="single" w:color="auto" w:sz="4" w:space="0"/>
              <w:left w:val="single" w:color="auto" w:sz="4" w:space="0"/>
              <w:right w:val="single" w:color="auto" w:sz="4" w:space="0"/>
            </w:tcBorders>
            <w:shd w:val="clear" w:color="auto" w:fill="auto"/>
            <w:vAlign w:val="center"/>
          </w:tcPr>
          <w:p w14:paraId="021EBF8E">
            <w:pPr>
              <w:pStyle w:val="2"/>
              <w:ind w:firstLine="0" w:firstLineChars="0"/>
              <w:jc w:val="center"/>
              <w:rPr>
                <w:rFonts w:ascii="宋体" w:hAnsi="宋体"/>
                <w:highlight w:val="yellow"/>
              </w:rPr>
            </w:pPr>
          </w:p>
          <w:p w14:paraId="70A76314">
            <w:pPr>
              <w:pStyle w:val="2"/>
              <w:ind w:firstLine="0" w:firstLineChars="0"/>
              <w:jc w:val="center"/>
              <w:rPr>
                <w:rFonts w:ascii="宋体" w:hAnsi="宋体"/>
              </w:rPr>
            </w:pPr>
            <w:r>
              <w:rPr>
                <w:rFonts w:hint="eastAsia" w:ascii="宋体" w:hAnsi="宋体"/>
              </w:rPr>
              <w:t>实践</w:t>
            </w:r>
          </w:p>
          <w:p w14:paraId="6090F4D2">
            <w:pPr>
              <w:pStyle w:val="2"/>
              <w:ind w:firstLine="0" w:firstLineChars="0"/>
              <w:jc w:val="center"/>
              <w:rPr>
                <w:rFonts w:ascii="宋体" w:hAnsi="宋体"/>
              </w:rPr>
            </w:pPr>
            <w:r>
              <w:rPr>
                <w:rFonts w:hint="eastAsia" w:ascii="宋体" w:hAnsi="宋体"/>
              </w:rPr>
              <w:t>教学</w:t>
            </w:r>
          </w:p>
          <w:p w14:paraId="340D051D">
            <w:pPr>
              <w:pStyle w:val="2"/>
              <w:ind w:firstLine="0" w:firstLineChars="0"/>
              <w:jc w:val="center"/>
              <w:rPr>
                <w:rFonts w:ascii="宋体" w:hAnsi="宋体"/>
                <w:highlight w:val="yellow"/>
              </w:rPr>
            </w:pPr>
            <w:r>
              <w:rPr>
                <w:rFonts w:hint="eastAsia" w:ascii="宋体" w:hAnsi="宋体"/>
              </w:rPr>
              <w:t>学时</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728A07CB">
            <w:pPr>
              <w:pStyle w:val="2"/>
              <w:ind w:firstLine="0" w:firstLineChars="0"/>
              <w:jc w:val="center"/>
              <w:rPr>
                <w:rFonts w:ascii="宋体" w:hAnsi="宋体"/>
              </w:rPr>
            </w:pPr>
            <w:r>
              <w:rPr>
                <w:rFonts w:hint="eastAsia" w:ascii="宋体" w:hAnsi="宋体"/>
              </w:rPr>
              <w:t>实验学时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3459E3EB">
            <w:pPr>
              <w:pStyle w:val="2"/>
              <w:ind w:firstLine="0" w:firstLineChars="0"/>
              <w:jc w:val="center"/>
              <w:rPr>
                <w:rFonts w:ascii="宋体" w:hAnsi="宋体"/>
              </w:rPr>
            </w:pPr>
          </w:p>
        </w:tc>
        <w:tc>
          <w:tcPr>
            <w:tcW w:w="1215" w:type="dxa"/>
            <w:vMerge w:val="restart"/>
            <w:tcBorders>
              <w:top w:val="single" w:color="auto" w:sz="4" w:space="0"/>
              <w:left w:val="single" w:color="auto" w:sz="4" w:space="0"/>
            </w:tcBorders>
            <w:shd w:val="clear" w:color="auto" w:fill="auto"/>
            <w:vAlign w:val="bottom"/>
          </w:tcPr>
          <w:p w14:paraId="77897ADF">
            <w:pPr>
              <w:widowControl/>
              <w:jc w:val="center"/>
              <w:rPr>
                <w:rFonts w:ascii="宋体" w:hAnsi="宋体"/>
              </w:rPr>
            </w:pPr>
            <w:r>
              <w:rPr>
                <w:rFonts w:hint="eastAsia" w:ascii="宋体" w:hAnsi="宋体"/>
              </w:rPr>
              <w:t>先修课程</w:t>
            </w:r>
          </w:p>
          <w:p w14:paraId="703BA84E">
            <w:pPr>
              <w:widowControl/>
              <w:jc w:val="center"/>
              <w:rPr>
                <w:rFonts w:ascii="宋体" w:hAnsi="宋体"/>
              </w:rPr>
            </w:pPr>
          </w:p>
          <w:p w14:paraId="3BB4BCBC">
            <w:pPr>
              <w:jc w:val="center"/>
              <w:rPr>
                <w:rFonts w:ascii="宋体" w:hAnsi="宋体"/>
              </w:rPr>
            </w:pPr>
          </w:p>
        </w:tc>
        <w:tc>
          <w:tcPr>
            <w:tcW w:w="3413" w:type="dxa"/>
            <w:vMerge w:val="restart"/>
            <w:tcBorders>
              <w:top w:val="single" w:color="auto" w:sz="4" w:space="0"/>
              <w:left w:val="single" w:color="auto" w:sz="4" w:space="0"/>
            </w:tcBorders>
            <w:shd w:val="clear" w:color="auto" w:fill="auto"/>
            <w:vAlign w:val="center"/>
          </w:tcPr>
          <w:p w14:paraId="1FB950A4">
            <w:pPr>
              <w:widowControl/>
              <w:jc w:val="center"/>
              <w:rPr>
                <w:rFonts w:ascii="宋体" w:hAnsi="宋体"/>
              </w:rPr>
            </w:pPr>
            <w:r>
              <w:rPr>
                <w:rFonts w:hint="eastAsia" w:ascii="宋体" w:hAnsi="宋体"/>
              </w:rPr>
              <w:t>宏观经济学、微观经济学</w:t>
            </w:r>
          </w:p>
        </w:tc>
      </w:tr>
      <w:tr w14:paraId="02651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right w:val="single" w:color="auto" w:sz="4" w:space="0"/>
            </w:tcBorders>
            <w:shd w:val="clear" w:color="auto" w:fill="auto"/>
            <w:vAlign w:val="center"/>
          </w:tcPr>
          <w:p w14:paraId="69969B8A">
            <w:pPr>
              <w:pStyle w:val="2"/>
              <w:ind w:firstLine="0" w:firstLineChars="0"/>
              <w:jc w:val="center"/>
              <w:rPr>
                <w:rFonts w:ascii="宋体" w:hAnsi="宋体"/>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1D9EA3A">
            <w:pPr>
              <w:pStyle w:val="2"/>
              <w:ind w:firstLine="0" w:firstLineChars="0"/>
              <w:jc w:val="center"/>
              <w:rPr>
                <w:rFonts w:ascii="宋体" w:hAnsi="宋体"/>
              </w:rPr>
            </w:pPr>
            <w:r>
              <w:rPr>
                <w:rFonts w:hint="eastAsia" w:ascii="宋体" w:hAnsi="宋体"/>
              </w:rPr>
              <w:t>大类基础课程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2FFB9EE5">
            <w:pPr>
              <w:pStyle w:val="2"/>
              <w:ind w:firstLine="0" w:firstLineChars="0"/>
              <w:jc w:val="center"/>
              <w:rPr>
                <w:rFonts w:ascii="宋体" w:hAnsi="宋体"/>
              </w:rPr>
            </w:pPr>
          </w:p>
        </w:tc>
        <w:tc>
          <w:tcPr>
            <w:tcW w:w="990" w:type="dxa"/>
            <w:vMerge w:val="continue"/>
            <w:tcBorders>
              <w:left w:val="single" w:color="auto" w:sz="4" w:space="0"/>
              <w:right w:val="single" w:color="auto" w:sz="4" w:space="0"/>
            </w:tcBorders>
            <w:shd w:val="clear" w:color="auto" w:fill="auto"/>
            <w:vAlign w:val="center"/>
          </w:tcPr>
          <w:p w14:paraId="630B7947">
            <w:pPr>
              <w:pStyle w:val="2"/>
              <w:ind w:firstLine="0" w:firstLineChars="0"/>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A387A93">
            <w:pPr>
              <w:pStyle w:val="2"/>
              <w:ind w:firstLine="0" w:firstLineChars="0"/>
              <w:jc w:val="center"/>
              <w:rPr>
                <w:rFonts w:ascii="宋体" w:hAnsi="宋体"/>
              </w:rPr>
            </w:pPr>
            <w:r>
              <w:rPr>
                <w:rFonts w:hint="eastAsia" w:ascii="宋体" w:hAnsi="宋体"/>
              </w:rPr>
              <w:t>上机学时</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3C334D0">
            <w:pPr>
              <w:pStyle w:val="2"/>
              <w:ind w:firstLine="0" w:firstLineChars="0"/>
              <w:jc w:val="center"/>
              <w:rPr>
                <w:rFonts w:ascii="宋体" w:hAnsi="宋体"/>
              </w:rPr>
            </w:pPr>
          </w:p>
        </w:tc>
        <w:tc>
          <w:tcPr>
            <w:tcW w:w="1215" w:type="dxa"/>
            <w:vMerge w:val="continue"/>
            <w:tcBorders>
              <w:left w:val="single" w:color="auto" w:sz="4" w:space="0"/>
              <w:bottom w:val="single" w:color="auto" w:sz="4" w:space="0"/>
            </w:tcBorders>
            <w:shd w:val="clear" w:color="auto" w:fill="auto"/>
            <w:vAlign w:val="center"/>
          </w:tcPr>
          <w:p w14:paraId="22CE007B">
            <w:pPr>
              <w:widowControl/>
              <w:jc w:val="center"/>
              <w:rPr>
                <w:rFonts w:ascii="宋体" w:hAnsi="宋体"/>
              </w:rPr>
            </w:pPr>
          </w:p>
        </w:tc>
        <w:tc>
          <w:tcPr>
            <w:tcW w:w="3413" w:type="dxa"/>
            <w:vMerge w:val="continue"/>
            <w:tcBorders>
              <w:left w:val="single" w:color="auto" w:sz="4" w:space="0"/>
              <w:bottom w:val="single" w:color="auto" w:sz="4" w:space="0"/>
            </w:tcBorders>
            <w:shd w:val="clear" w:color="auto" w:fill="auto"/>
            <w:vAlign w:val="center"/>
          </w:tcPr>
          <w:p w14:paraId="53F53E55">
            <w:pPr>
              <w:widowControl/>
              <w:jc w:val="center"/>
              <w:rPr>
                <w:rFonts w:ascii="宋体" w:hAnsi="宋体"/>
              </w:rPr>
            </w:pPr>
          </w:p>
        </w:tc>
      </w:tr>
      <w:tr w14:paraId="4C1AB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03" w:type="dxa"/>
            <w:vMerge w:val="continue"/>
            <w:tcBorders>
              <w:bottom w:val="single" w:color="auto" w:sz="4" w:space="0"/>
              <w:right w:val="single" w:color="auto" w:sz="4" w:space="0"/>
            </w:tcBorders>
            <w:shd w:val="clear" w:color="auto" w:fill="auto"/>
            <w:vAlign w:val="center"/>
          </w:tcPr>
          <w:p w14:paraId="7C872AF4">
            <w:pPr>
              <w:pStyle w:val="2"/>
              <w:ind w:firstLine="0" w:firstLineChars="0"/>
              <w:jc w:val="center"/>
              <w:rPr>
                <w:rFonts w:ascii="宋体" w:hAnsi="宋体"/>
              </w:rPr>
            </w:pPr>
          </w:p>
        </w:tc>
        <w:tc>
          <w:tcPr>
            <w:tcW w:w="1559" w:type="dxa"/>
            <w:tcBorders>
              <w:top w:val="single" w:color="auto" w:sz="4" w:space="0"/>
              <w:left w:val="single" w:color="auto" w:sz="4" w:space="0"/>
              <w:bottom w:val="single" w:color="auto" w:sz="4" w:space="0"/>
              <w:right w:val="nil"/>
            </w:tcBorders>
            <w:shd w:val="clear" w:color="auto" w:fill="auto"/>
            <w:vAlign w:val="center"/>
          </w:tcPr>
          <w:p w14:paraId="6887BAA4">
            <w:pPr>
              <w:pStyle w:val="2"/>
              <w:ind w:firstLine="0" w:firstLineChars="0"/>
              <w:jc w:val="center"/>
              <w:rPr>
                <w:rFonts w:ascii="宋体" w:hAnsi="宋体"/>
              </w:rPr>
            </w:pPr>
            <w:r>
              <w:rPr>
                <w:rFonts w:hint="eastAsia" w:ascii="宋体" w:hAnsi="宋体"/>
              </w:rPr>
              <w:t>专业基础及专业课程</w:t>
            </w:r>
          </w:p>
        </w:tc>
        <w:tc>
          <w:tcPr>
            <w:tcW w:w="3003" w:type="dxa"/>
            <w:tcBorders>
              <w:top w:val="single" w:color="auto" w:sz="4" w:space="0"/>
              <w:left w:val="single" w:color="auto" w:sz="4" w:space="0"/>
              <w:bottom w:val="single" w:color="auto" w:sz="4" w:space="0"/>
              <w:right w:val="single" w:color="auto" w:sz="4" w:space="0"/>
            </w:tcBorders>
            <w:shd w:val="clear" w:color="auto" w:fill="auto"/>
            <w:vAlign w:val="center"/>
          </w:tcPr>
          <w:p w14:paraId="3A101AFE">
            <w:pPr>
              <w:pStyle w:val="2"/>
              <w:ind w:firstLine="0" w:firstLineChars="0"/>
              <w:jc w:val="center"/>
              <w:rPr>
                <w:rFonts w:ascii="宋体" w:hAnsi="宋体"/>
              </w:rPr>
            </w:pPr>
            <w:r>
              <w:rPr>
                <w:rFonts w:hint="eastAsia" w:ascii="宋体" w:hAnsi="宋体"/>
              </w:rPr>
              <w:t>选修</w:t>
            </w:r>
          </w:p>
        </w:tc>
        <w:tc>
          <w:tcPr>
            <w:tcW w:w="990" w:type="dxa"/>
            <w:tcBorders>
              <w:left w:val="single" w:color="auto" w:sz="4" w:space="0"/>
              <w:right w:val="single" w:color="auto" w:sz="4" w:space="0"/>
            </w:tcBorders>
            <w:shd w:val="clear" w:color="auto" w:fill="auto"/>
            <w:vAlign w:val="center"/>
          </w:tcPr>
          <w:p w14:paraId="16E84DF4">
            <w:pPr>
              <w:pStyle w:val="2"/>
              <w:ind w:firstLine="0" w:firstLineChars="0"/>
              <w:jc w:val="center"/>
              <w:rPr>
                <w:rFonts w:ascii="宋体" w:hAnsi="宋体"/>
                <w:highlight w:val="yellow"/>
              </w:rPr>
            </w:pPr>
          </w:p>
          <w:p w14:paraId="69034EA6">
            <w:pPr>
              <w:pStyle w:val="2"/>
              <w:ind w:firstLine="0" w:firstLineChars="0"/>
              <w:jc w:val="center"/>
              <w:rPr>
                <w:rFonts w:ascii="宋体" w:hAnsi="宋体"/>
                <w:highlight w:val="yellow"/>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EED1B4F">
            <w:pPr>
              <w:pStyle w:val="2"/>
              <w:ind w:firstLine="0" w:firstLineChars="0"/>
              <w:jc w:val="center"/>
              <w:rPr>
                <w:rFonts w:ascii="宋体" w:hAnsi="宋体"/>
              </w:rPr>
            </w:pPr>
            <w:r>
              <w:rPr>
                <w:rFonts w:hint="eastAsia" w:ascii="宋体" w:hAnsi="宋体"/>
              </w:rPr>
              <w:t>其它</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93D79D8">
            <w:pPr>
              <w:pStyle w:val="2"/>
              <w:ind w:firstLine="0" w:firstLineChars="0"/>
              <w:jc w:val="center"/>
              <w:rPr>
                <w:rFonts w:ascii="宋体" w:hAnsi="宋体"/>
              </w:rPr>
            </w:pPr>
          </w:p>
        </w:tc>
        <w:tc>
          <w:tcPr>
            <w:tcW w:w="1215" w:type="dxa"/>
            <w:tcBorders>
              <w:top w:val="single" w:color="auto" w:sz="4" w:space="0"/>
              <w:left w:val="single" w:color="auto" w:sz="4" w:space="0"/>
              <w:bottom w:val="single" w:color="auto" w:sz="4" w:space="0"/>
            </w:tcBorders>
            <w:shd w:val="clear" w:color="auto" w:fill="auto"/>
            <w:vAlign w:val="center"/>
          </w:tcPr>
          <w:p w14:paraId="36782CA2">
            <w:pPr>
              <w:widowControl/>
              <w:jc w:val="center"/>
              <w:rPr>
                <w:rFonts w:ascii="宋体" w:hAnsi="宋体"/>
              </w:rPr>
            </w:pPr>
            <w:r>
              <w:rPr>
                <w:rFonts w:hint="eastAsia" w:ascii="宋体" w:hAnsi="宋体"/>
              </w:rPr>
              <w:t>开课学院（部）</w:t>
            </w:r>
          </w:p>
        </w:tc>
        <w:tc>
          <w:tcPr>
            <w:tcW w:w="3413" w:type="dxa"/>
            <w:tcBorders>
              <w:top w:val="single" w:color="auto" w:sz="4" w:space="0"/>
              <w:left w:val="single" w:color="auto" w:sz="4" w:space="0"/>
              <w:bottom w:val="single" w:color="auto" w:sz="4" w:space="0"/>
            </w:tcBorders>
            <w:shd w:val="clear" w:color="auto" w:fill="auto"/>
            <w:vAlign w:val="center"/>
          </w:tcPr>
          <w:p w14:paraId="3B552289">
            <w:pPr>
              <w:widowControl/>
              <w:jc w:val="center"/>
              <w:rPr>
                <w:rFonts w:ascii="宋体" w:hAnsi="宋体"/>
              </w:rPr>
            </w:pPr>
            <w:r>
              <w:rPr>
                <w:rFonts w:hint="eastAsia" w:ascii="宋体" w:hAnsi="宋体"/>
              </w:rPr>
              <w:t>经济学院</w:t>
            </w:r>
          </w:p>
        </w:tc>
      </w:tr>
    </w:tbl>
    <w:p w14:paraId="385A0452">
      <w:pPr>
        <w:pStyle w:val="2"/>
        <w:rPr>
          <w:rFonts w:ascii="宋体" w:hAnsi="宋体"/>
          <w:color w:val="0000FF"/>
        </w:rPr>
      </w:pPr>
    </w:p>
    <w:p w14:paraId="2FC0EE31">
      <w:pPr>
        <w:adjustRightInd w:val="0"/>
        <w:snapToGrid w:val="0"/>
        <w:spacing w:line="360" w:lineRule="auto"/>
        <w:ind w:firstLine="241" w:firstLineChars="100"/>
        <w:outlineLvl w:val="0"/>
        <w:rPr>
          <w:rFonts w:ascii="宋体" w:hAnsi="宋体"/>
          <w:b/>
          <w:color w:val="000000"/>
          <w:sz w:val="24"/>
        </w:rPr>
      </w:pPr>
    </w:p>
    <w:p w14:paraId="706482DF">
      <w:pPr>
        <w:adjustRightInd w:val="0"/>
        <w:snapToGrid w:val="0"/>
        <w:spacing w:line="360" w:lineRule="auto"/>
        <w:ind w:firstLine="241" w:firstLineChars="100"/>
        <w:outlineLvl w:val="0"/>
        <w:rPr>
          <w:rFonts w:ascii="宋体" w:hAnsi="宋体"/>
          <w:b/>
          <w:color w:val="000000"/>
          <w:szCs w:val="21"/>
        </w:rPr>
      </w:pPr>
      <w:r>
        <w:rPr>
          <w:rFonts w:hint="eastAsia" w:ascii="宋体" w:hAnsi="宋体"/>
          <w:b/>
          <w:color w:val="000000"/>
          <w:sz w:val="24"/>
        </w:rPr>
        <w:t>一、课程的性质和教学目标</w:t>
      </w:r>
    </w:p>
    <w:p w14:paraId="5AFD90FB">
      <w:pPr>
        <w:adjustRightInd w:val="0"/>
        <w:snapToGrid w:val="0"/>
        <w:spacing w:line="360" w:lineRule="auto"/>
        <w:ind w:left="359" w:leftChars="171" w:firstLine="480" w:firstLineChars="200"/>
        <w:rPr>
          <w:rFonts w:eastAsia="黑体"/>
          <w:b/>
          <w:sz w:val="24"/>
        </w:rPr>
      </w:pPr>
      <w:r>
        <w:rPr>
          <w:rFonts w:hint="eastAsia" w:ascii="宋体" w:hAnsi="宋体"/>
          <w:color w:val="000000"/>
          <w:sz w:val="24"/>
        </w:rPr>
        <w:t>课程性质：</w:t>
      </w:r>
      <w:r>
        <w:rPr>
          <w:rFonts w:hint="eastAsia" w:ascii="宋体" w:hAnsi="宋体"/>
          <w:sz w:val="24"/>
        </w:rPr>
        <w:t>本课程是针对非国际贸易专业的学生所开设的国际贸易方向的选修课。本课程主要内容包括：国际贸易基础理论、国际贸易政策实践、WTO和世界贸易体系的未来，以及国际贸易实务的合同条款及基本操作流程。其中国际贸易理论是以经济学为基础，通过研究国际间商品服务要素流动和贸易政策问题以揭示经济全球化进程中各国之间的相互依赖关系与</w:t>
      </w:r>
      <w:r>
        <w:rPr>
          <w:rFonts w:hint="eastAsia" w:ascii="宋体" w:hAnsi="宋体"/>
          <w:color w:val="FF0000"/>
          <w:sz w:val="24"/>
        </w:rPr>
        <w:t>中国特色及优势，</w:t>
      </w:r>
      <w:r>
        <w:rPr>
          <w:rFonts w:hint="eastAsia" w:ascii="宋体" w:hAnsi="宋体"/>
          <w:sz w:val="24"/>
        </w:rPr>
        <w:t>国际贸易实务部分围绕外贸合同条款的订立和履行，</w:t>
      </w:r>
      <w:r>
        <w:rPr>
          <w:rFonts w:hint="eastAsia" w:ascii="宋体" w:hAnsi="宋体"/>
          <w:color w:val="FF0000"/>
          <w:sz w:val="24"/>
        </w:rPr>
        <w:t>引入中国故事，以爱国主义、诚实守信、爱岗敬业和工匠精神贯穿始终</w:t>
      </w:r>
      <w:r>
        <w:rPr>
          <w:rFonts w:hint="eastAsia" w:ascii="宋体" w:hAnsi="宋体"/>
          <w:sz w:val="24"/>
        </w:rPr>
        <w:t>。</w:t>
      </w:r>
    </w:p>
    <w:p w14:paraId="4CAFE3A5">
      <w:pPr>
        <w:pStyle w:val="2"/>
        <w:spacing w:before="120" w:beforeLines="50" w:after="120" w:afterLines="50" w:line="360" w:lineRule="auto"/>
        <w:ind w:left="239" w:leftChars="114" w:firstLine="480"/>
        <w:rPr>
          <w:rFonts w:ascii="宋体" w:hAnsi="宋体"/>
          <w:color w:val="FF0000"/>
          <w:sz w:val="24"/>
        </w:rPr>
      </w:pPr>
      <w:r>
        <w:rPr>
          <w:rFonts w:hint="eastAsia" w:ascii="宋体" w:hAnsi="宋体"/>
          <w:color w:val="000000"/>
          <w:sz w:val="24"/>
        </w:rPr>
        <w:t>教学目标：</w:t>
      </w:r>
      <w:r>
        <w:rPr>
          <w:rFonts w:hint="eastAsia" w:ascii="宋体" w:hAnsi="宋体"/>
          <w:sz w:val="24"/>
        </w:rPr>
        <w:t>本课程旨在帮助非国际贸易专业的学生了解国际贸易的经典理论、国际贸易政策实践中的基本问题、WTO体制给各国贸易政策实践带来的挑战、一般贸易方式下的出口贸易操作基本内容等，从而能够较为全面地了解和掌握国际贸易的理论方向和实践操作。通过本课程的学习，学生可以基本掌握国际贸易的理论、政策和实务中的基本问题，并且能够对相关的贸易问题和政策困境有所了解，旨在帮助学生形成在国际化格局中的独立思考能力，对相关问题的综合分析和判断能力。</w:t>
      </w:r>
      <w:r>
        <w:rPr>
          <w:rFonts w:hint="eastAsia" w:ascii="宋体" w:hAnsi="宋体"/>
          <w:color w:val="FF0000"/>
          <w:sz w:val="24"/>
        </w:rPr>
        <w:t>教导学生在复杂多变的国际政治经济环境中应放眼世界、胸怀中国，始终不渝第坚持“祖国利益高于一切”的原则和信念</w:t>
      </w:r>
      <w:r>
        <w:rPr>
          <w:rFonts w:hint="eastAsia" w:ascii="宋体" w:hAnsi="宋体"/>
          <w:sz w:val="24"/>
        </w:rPr>
        <w:t>。</w:t>
      </w:r>
      <w:r>
        <w:rPr>
          <w:rFonts w:hint="eastAsia" w:ascii="宋体" w:hAnsi="宋体"/>
          <w:color w:val="FF0000"/>
          <w:sz w:val="24"/>
        </w:rPr>
        <w:t>以培养践行社会主义核心价值观，具有良好的思想品质和道德修养为课程思政的根本宗旨</w:t>
      </w:r>
    </w:p>
    <w:p w14:paraId="12BD1174">
      <w:pPr>
        <w:adjustRightInd w:val="0"/>
        <w:snapToGrid w:val="0"/>
        <w:ind w:firstLine="200"/>
        <w:rPr>
          <w:rFonts w:ascii="宋体" w:hAnsi="宋体"/>
          <w:color w:val="000000"/>
          <w:sz w:val="24"/>
        </w:rPr>
      </w:pPr>
    </w:p>
    <w:p w14:paraId="7A5340D1">
      <w:pPr>
        <w:adjustRightInd w:val="0"/>
        <w:snapToGrid w:val="0"/>
        <w:spacing w:line="300" w:lineRule="auto"/>
        <w:ind w:firstLine="120" w:firstLineChars="50"/>
        <w:outlineLvl w:val="0"/>
        <w:rPr>
          <w:rFonts w:ascii="宋体" w:hAnsi="宋体"/>
          <w:i/>
          <w:color w:val="000000"/>
          <w:sz w:val="24"/>
        </w:rPr>
      </w:pPr>
      <w:r>
        <w:rPr>
          <w:rFonts w:hint="eastAsia" w:ascii="宋体" w:hAnsi="宋体"/>
          <w:b/>
          <w:color w:val="000000"/>
          <w:sz w:val="24"/>
        </w:rPr>
        <w:t>二、课程教学方法设计</w:t>
      </w:r>
    </w:p>
    <w:p w14:paraId="66EA7C2C">
      <w:pPr>
        <w:adjustRightInd w:val="0"/>
        <w:snapToGrid w:val="0"/>
        <w:spacing w:line="300" w:lineRule="auto"/>
        <w:ind w:firstLine="120" w:firstLineChars="50"/>
        <w:rPr>
          <w:rFonts w:ascii="宋体" w:hAnsi="宋体"/>
          <w:color w:val="000000"/>
          <w:sz w:val="24"/>
        </w:rPr>
      </w:pPr>
      <w:r>
        <w:rPr>
          <w:rFonts w:hint="eastAsia" w:ascii="宋体" w:hAnsi="宋体"/>
          <w:i/>
          <w:color w:val="000000"/>
          <w:sz w:val="24"/>
        </w:rPr>
        <w:t xml:space="preserve"> </w:t>
      </w:r>
      <w:r>
        <w:rPr>
          <w:rFonts w:hint="eastAsia" w:ascii="宋体" w:hAnsi="宋体"/>
          <w:color w:val="000000"/>
          <w:sz w:val="24"/>
        </w:rPr>
        <w:t xml:space="preserve">    课程的教学以理论教学为主，辅以课后阅读、课堂</w:t>
      </w:r>
      <w:r>
        <w:rPr>
          <w:rFonts w:hint="eastAsia" w:ascii="宋体" w:hAnsi="宋体"/>
          <w:color w:val="FF0000"/>
          <w:sz w:val="24"/>
        </w:rPr>
        <w:t>讨论、课外作业、国际贸易事件分析与课程报告撰写等环节。采用立体-拓展教学模式。</w:t>
      </w:r>
    </w:p>
    <w:p w14:paraId="19365465">
      <w:pPr>
        <w:adjustRightInd w:val="0"/>
        <w:snapToGrid w:val="0"/>
        <w:spacing w:line="360" w:lineRule="auto"/>
        <w:ind w:firstLine="480" w:firstLineChars="200"/>
        <w:rPr>
          <w:rFonts w:ascii="宋体" w:hAnsi="宋体"/>
          <w:color w:val="FF0000"/>
          <w:sz w:val="24"/>
        </w:rPr>
      </w:pPr>
      <w:r>
        <w:rPr>
          <w:rFonts w:hint="eastAsia" w:ascii="宋体" w:hAnsi="宋体"/>
          <w:color w:val="000000"/>
          <w:sz w:val="24"/>
        </w:rPr>
        <w:t xml:space="preserve">  理论教学讲述国际贸易的经典理论，包括古典贸易理论、新古典贸易理论和新贸易理论的发展轨迹；国际贸易政策的形成；WTO的基础知识和世界贸易体系所存在的困境；国际贸易实务的一般贸易基本流程，在理论教学的过程中辅以案例分析和课堂讨论。</w:t>
      </w:r>
      <w:r>
        <w:rPr>
          <w:rFonts w:hint="eastAsia" w:ascii="宋体" w:hAnsi="宋体"/>
          <w:szCs w:val="21"/>
        </w:rPr>
        <w:t>培养国际视野、合作共赢、创新思维、社会责任等现代国际经贸专业人才需要的新理念与综合素质。</w:t>
      </w:r>
      <w:r>
        <w:rPr>
          <w:rFonts w:hint="eastAsia" w:ascii="宋体" w:hAnsi="宋体"/>
          <w:sz w:val="24"/>
        </w:rPr>
        <w:t>课堂教学中还引入</w:t>
      </w:r>
      <w:r>
        <w:rPr>
          <w:rFonts w:hint="eastAsia" w:ascii="宋体" w:hAnsi="宋体"/>
          <w:color w:val="FF0000"/>
          <w:sz w:val="24"/>
        </w:rPr>
        <w:t>中国故事，介绍习近平新时代中国特色主义开放经济思想，分析中国优势与中国发展动力，增强中国崛起信心。</w:t>
      </w:r>
    </w:p>
    <w:p w14:paraId="1889228D">
      <w:pPr>
        <w:adjustRightInd w:val="0"/>
        <w:snapToGrid w:val="0"/>
        <w:spacing w:line="300" w:lineRule="auto"/>
        <w:rPr>
          <w:rFonts w:ascii="宋体" w:hAnsi="宋体"/>
          <w:color w:val="000000"/>
          <w:sz w:val="24"/>
        </w:rPr>
        <w:sectPr>
          <w:footerReference r:id="rId3" w:type="even"/>
          <w:pgSz w:w="16838" w:h="11906" w:orient="landscape"/>
          <w:pgMar w:top="1106" w:right="1193" w:bottom="507" w:left="1089" w:header="851" w:footer="992" w:gutter="0"/>
          <w:cols w:space="425" w:num="1"/>
          <w:docGrid w:linePitch="312" w:charSpace="0"/>
        </w:sectPr>
      </w:pPr>
    </w:p>
    <w:p w14:paraId="2E53E69E">
      <w:pPr>
        <w:adjustRightInd w:val="0"/>
        <w:snapToGrid w:val="0"/>
        <w:spacing w:line="300" w:lineRule="auto"/>
        <w:ind w:firstLine="241" w:firstLineChars="100"/>
        <w:outlineLvl w:val="0"/>
        <w:rPr>
          <w:rFonts w:ascii="宋体" w:hAnsi="宋体"/>
          <w:b/>
          <w:i/>
          <w:color w:val="000000"/>
          <w:sz w:val="24"/>
        </w:rPr>
      </w:pPr>
      <w:r>
        <w:rPr>
          <w:rFonts w:hint="eastAsia" w:ascii="宋体" w:hAnsi="宋体"/>
          <w:b/>
          <w:color w:val="000000"/>
          <w:sz w:val="24"/>
        </w:rPr>
        <w:t>三、课程教学内容及学时分配</w:t>
      </w:r>
    </w:p>
    <w:p w14:paraId="63C303ED">
      <w:pPr>
        <w:adjustRightInd w:val="0"/>
        <w:snapToGrid w:val="0"/>
        <w:spacing w:line="300" w:lineRule="auto"/>
        <w:ind w:firstLine="360" w:firstLineChars="150"/>
        <w:rPr>
          <w:rFonts w:ascii="宋体" w:hAnsi="宋体"/>
          <w:color w:val="000000"/>
          <w:sz w:val="24"/>
        </w:rPr>
      </w:pPr>
      <w:r>
        <w:rPr>
          <w:rFonts w:hint="eastAsia" w:ascii="宋体" w:hAnsi="宋体"/>
          <w:color w:val="000000"/>
          <w:sz w:val="24"/>
        </w:rPr>
        <w:t>1．理论教学安排</w:t>
      </w:r>
    </w:p>
    <w:tbl>
      <w:tblPr>
        <w:tblStyle w:val="11"/>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30"/>
        <w:gridCol w:w="3090"/>
        <w:gridCol w:w="900"/>
        <w:gridCol w:w="2340"/>
        <w:gridCol w:w="2160"/>
        <w:gridCol w:w="1440"/>
        <w:gridCol w:w="1260"/>
        <w:gridCol w:w="1260"/>
      </w:tblGrid>
      <w:tr w14:paraId="4EBD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shd w:val="clear" w:color="auto" w:fill="auto"/>
            <w:vAlign w:val="center"/>
          </w:tcPr>
          <w:p w14:paraId="4B7A94B5">
            <w:pPr>
              <w:adjustRightInd w:val="0"/>
              <w:snapToGrid w:val="0"/>
              <w:spacing w:line="300" w:lineRule="auto"/>
              <w:jc w:val="center"/>
              <w:rPr>
                <w:rFonts w:ascii="宋体" w:hAnsi="宋体"/>
                <w:color w:val="000000"/>
                <w:sz w:val="24"/>
              </w:rPr>
            </w:pPr>
            <w:r>
              <w:rPr>
                <w:rFonts w:hint="eastAsia" w:ascii="宋体" w:hAnsi="宋体"/>
                <w:color w:val="000000"/>
                <w:sz w:val="24"/>
              </w:rPr>
              <w:t>序号</w:t>
            </w:r>
          </w:p>
        </w:tc>
        <w:tc>
          <w:tcPr>
            <w:tcW w:w="1230" w:type="dxa"/>
            <w:vMerge w:val="restart"/>
            <w:shd w:val="clear" w:color="auto" w:fill="auto"/>
            <w:vAlign w:val="center"/>
          </w:tcPr>
          <w:p w14:paraId="38A7B607">
            <w:pPr>
              <w:adjustRightInd w:val="0"/>
              <w:snapToGrid w:val="0"/>
              <w:spacing w:line="300" w:lineRule="auto"/>
              <w:jc w:val="center"/>
              <w:rPr>
                <w:rFonts w:ascii="宋体" w:hAnsi="宋体"/>
                <w:color w:val="000000"/>
                <w:sz w:val="24"/>
              </w:rPr>
            </w:pPr>
            <w:r>
              <w:rPr>
                <w:rFonts w:hint="eastAsia" w:ascii="宋体" w:hAnsi="宋体"/>
                <w:color w:val="000000"/>
                <w:sz w:val="24"/>
              </w:rPr>
              <w:t>章节或知识模块</w:t>
            </w:r>
          </w:p>
        </w:tc>
        <w:tc>
          <w:tcPr>
            <w:tcW w:w="3090" w:type="dxa"/>
            <w:vMerge w:val="restart"/>
            <w:shd w:val="clear" w:color="auto" w:fill="auto"/>
            <w:vAlign w:val="center"/>
          </w:tcPr>
          <w:p w14:paraId="14FEEEF5">
            <w:pPr>
              <w:adjustRightInd w:val="0"/>
              <w:snapToGrid w:val="0"/>
              <w:spacing w:line="300" w:lineRule="auto"/>
              <w:jc w:val="center"/>
              <w:rPr>
                <w:rFonts w:ascii="宋体" w:hAnsi="宋体"/>
                <w:color w:val="000000"/>
                <w:sz w:val="24"/>
              </w:rPr>
            </w:pPr>
            <w:r>
              <w:rPr>
                <w:rFonts w:hint="eastAsia" w:ascii="宋体" w:hAnsi="宋体"/>
                <w:color w:val="000000"/>
                <w:sz w:val="24"/>
              </w:rPr>
              <w:t>教学内容</w:t>
            </w:r>
          </w:p>
        </w:tc>
        <w:tc>
          <w:tcPr>
            <w:tcW w:w="900" w:type="dxa"/>
            <w:vMerge w:val="restart"/>
            <w:shd w:val="clear" w:color="auto" w:fill="auto"/>
            <w:vAlign w:val="center"/>
          </w:tcPr>
          <w:p w14:paraId="1321DA43">
            <w:pPr>
              <w:adjustRightInd w:val="0"/>
              <w:snapToGrid w:val="0"/>
              <w:jc w:val="center"/>
              <w:rPr>
                <w:rFonts w:ascii="宋体" w:hAnsi="宋体"/>
                <w:color w:val="000000"/>
                <w:sz w:val="24"/>
              </w:rPr>
            </w:pPr>
            <w:r>
              <w:rPr>
                <w:rFonts w:hint="eastAsia" w:ascii="宋体" w:hAnsi="宋体"/>
                <w:color w:val="000000"/>
                <w:sz w:val="24"/>
              </w:rPr>
              <w:t>学时分配</w:t>
            </w:r>
          </w:p>
        </w:tc>
        <w:tc>
          <w:tcPr>
            <w:tcW w:w="2340" w:type="dxa"/>
            <w:vMerge w:val="restart"/>
            <w:shd w:val="clear" w:color="auto" w:fill="auto"/>
            <w:vAlign w:val="center"/>
          </w:tcPr>
          <w:p w14:paraId="14BF0B18">
            <w:pPr>
              <w:adjustRightInd w:val="0"/>
              <w:snapToGrid w:val="0"/>
              <w:spacing w:line="300" w:lineRule="auto"/>
              <w:jc w:val="center"/>
              <w:rPr>
                <w:rFonts w:ascii="宋体" w:hAnsi="宋体"/>
                <w:color w:val="000000"/>
                <w:sz w:val="24"/>
              </w:rPr>
            </w:pPr>
            <w:r>
              <w:rPr>
                <w:rFonts w:hint="eastAsia" w:ascii="宋体" w:hAnsi="宋体"/>
                <w:color w:val="000000"/>
                <w:sz w:val="24"/>
              </w:rPr>
              <w:t>能力培养</w:t>
            </w:r>
          </w:p>
          <w:p w14:paraId="00194787">
            <w:pPr>
              <w:adjustRightInd w:val="0"/>
              <w:snapToGrid w:val="0"/>
              <w:spacing w:line="300" w:lineRule="auto"/>
              <w:jc w:val="center"/>
              <w:rPr>
                <w:rFonts w:ascii="宋体" w:hAnsi="宋体"/>
                <w:color w:val="000000"/>
                <w:sz w:val="24"/>
              </w:rPr>
            </w:pPr>
            <w:r>
              <w:rPr>
                <w:rFonts w:hint="eastAsia" w:ascii="宋体" w:hAnsi="宋体"/>
                <w:color w:val="000000"/>
                <w:sz w:val="24"/>
              </w:rPr>
              <w:t>教学要求</w:t>
            </w:r>
          </w:p>
        </w:tc>
        <w:tc>
          <w:tcPr>
            <w:tcW w:w="2160" w:type="dxa"/>
            <w:vMerge w:val="restart"/>
            <w:shd w:val="clear" w:color="auto" w:fill="auto"/>
            <w:vAlign w:val="center"/>
          </w:tcPr>
          <w:p w14:paraId="64D9B52C">
            <w:pPr>
              <w:adjustRightInd w:val="0"/>
              <w:snapToGrid w:val="0"/>
              <w:spacing w:line="300" w:lineRule="auto"/>
              <w:jc w:val="center"/>
              <w:rPr>
                <w:rFonts w:ascii="宋体" w:hAnsi="宋体"/>
                <w:color w:val="000000"/>
                <w:sz w:val="24"/>
              </w:rPr>
            </w:pPr>
            <w:r>
              <w:rPr>
                <w:rFonts w:hint="eastAsia" w:ascii="宋体" w:hAnsi="宋体"/>
                <w:color w:val="000000"/>
                <w:sz w:val="24"/>
              </w:rPr>
              <w:t>素质培养</w:t>
            </w:r>
          </w:p>
          <w:p w14:paraId="0F083C7E">
            <w:pPr>
              <w:adjustRightInd w:val="0"/>
              <w:snapToGrid w:val="0"/>
              <w:spacing w:line="300" w:lineRule="auto"/>
              <w:jc w:val="center"/>
              <w:rPr>
                <w:rFonts w:ascii="宋体" w:hAnsi="宋体"/>
                <w:color w:val="000000"/>
                <w:sz w:val="24"/>
              </w:rPr>
            </w:pPr>
            <w:r>
              <w:rPr>
                <w:rFonts w:hint="eastAsia" w:ascii="宋体" w:hAnsi="宋体"/>
                <w:color w:val="000000"/>
                <w:sz w:val="24"/>
              </w:rPr>
              <w:t>教学要求</w:t>
            </w:r>
          </w:p>
        </w:tc>
        <w:tc>
          <w:tcPr>
            <w:tcW w:w="3960" w:type="dxa"/>
            <w:gridSpan w:val="3"/>
            <w:shd w:val="clear" w:color="auto" w:fill="auto"/>
            <w:vAlign w:val="center"/>
          </w:tcPr>
          <w:p w14:paraId="4A057747">
            <w:pPr>
              <w:adjustRightInd w:val="0"/>
              <w:snapToGrid w:val="0"/>
              <w:spacing w:line="300" w:lineRule="auto"/>
              <w:jc w:val="center"/>
              <w:rPr>
                <w:rFonts w:ascii="宋体" w:hAnsi="宋体"/>
                <w:color w:val="000000"/>
                <w:sz w:val="24"/>
              </w:rPr>
            </w:pPr>
            <w:r>
              <w:rPr>
                <w:rFonts w:hint="eastAsia" w:ascii="宋体" w:hAnsi="宋体"/>
                <w:color w:val="000000"/>
                <w:sz w:val="24"/>
              </w:rPr>
              <w:t>学生任务</w:t>
            </w:r>
          </w:p>
        </w:tc>
      </w:tr>
      <w:tr w14:paraId="026F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shd w:val="clear" w:color="auto" w:fill="auto"/>
            <w:vAlign w:val="center"/>
          </w:tcPr>
          <w:p w14:paraId="6077C3FA">
            <w:pPr>
              <w:adjustRightInd w:val="0"/>
              <w:snapToGrid w:val="0"/>
              <w:spacing w:line="300" w:lineRule="auto"/>
              <w:jc w:val="center"/>
              <w:rPr>
                <w:rFonts w:ascii="宋体" w:hAnsi="宋体"/>
                <w:color w:val="000000"/>
                <w:sz w:val="24"/>
              </w:rPr>
            </w:pPr>
          </w:p>
        </w:tc>
        <w:tc>
          <w:tcPr>
            <w:tcW w:w="1230" w:type="dxa"/>
            <w:vMerge w:val="continue"/>
            <w:shd w:val="clear" w:color="auto" w:fill="auto"/>
            <w:vAlign w:val="center"/>
          </w:tcPr>
          <w:p w14:paraId="6DA63D76">
            <w:pPr>
              <w:adjustRightInd w:val="0"/>
              <w:snapToGrid w:val="0"/>
              <w:spacing w:line="300" w:lineRule="auto"/>
              <w:jc w:val="center"/>
              <w:rPr>
                <w:rFonts w:ascii="宋体" w:hAnsi="宋体"/>
                <w:color w:val="000000"/>
                <w:sz w:val="24"/>
              </w:rPr>
            </w:pPr>
          </w:p>
        </w:tc>
        <w:tc>
          <w:tcPr>
            <w:tcW w:w="3090" w:type="dxa"/>
            <w:vMerge w:val="continue"/>
            <w:shd w:val="clear" w:color="auto" w:fill="auto"/>
            <w:vAlign w:val="center"/>
          </w:tcPr>
          <w:p w14:paraId="1D90CA6F">
            <w:pPr>
              <w:adjustRightInd w:val="0"/>
              <w:snapToGrid w:val="0"/>
              <w:spacing w:line="300" w:lineRule="auto"/>
              <w:jc w:val="center"/>
              <w:rPr>
                <w:rFonts w:ascii="宋体" w:hAnsi="宋体"/>
                <w:color w:val="000000"/>
                <w:sz w:val="24"/>
              </w:rPr>
            </w:pPr>
          </w:p>
        </w:tc>
        <w:tc>
          <w:tcPr>
            <w:tcW w:w="900" w:type="dxa"/>
            <w:vMerge w:val="continue"/>
            <w:shd w:val="clear" w:color="auto" w:fill="auto"/>
            <w:vAlign w:val="center"/>
          </w:tcPr>
          <w:p w14:paraId="56B2D3D2">
            <w:pPr>
              <w:adjustRightInd w:val="0"/>
              <w:snapToGrid w:val="0"/>
              <w:jc w:val="center"/>
              <w:rPr>
                <w:rFonts w:ascii="宋体" w:hAnsi="宋体"/>
                <w:color w:val="000000"/>
                <w:sz w:val="24"/>
              </w:rPr>
            </w:pPr>
          </w:p>
        </w:tc>
        <w:tc>
          <w:tcPr>
            <w:tcW w:w="2340" w:type="dxa"/>
            <w:vMerge w:val="continue"/>
            <w:shd w:val="clear" w:color="auto" w:fill="auto"/>
            <w:vAlign w:val="center"/>
          </w:tcPr>
          <w:p w14:paraId="257514C7">
            <w:pPr>
              <w:adjustRightInd w:val="0"/>
              <w:snapToGrid w:val="0"/>
              <w:spacing w:line="300" w:lineRule="auto"/>
              <w:jc w:val="center"/>
              <w:rPr>
                <w:rFonts w:ascii="宋体" w:hAnsi="宋体"/>
                <w:color w:val="000000"/>
                <w:sz w:val="24"/>
              </w:rPr>
            </w:pPr>
          </w:p>
        </w:tc>
        <w:tc>
          <w:tcPr>
            <w:tcW w:w="2160" w:type="dxa"/>
            <w:vMerge w:val="continue"/>
            <w:shd w:val="clear" w:color="auto" w:fill="auto"/>
            <w:vAlign w:val="center"/>
          </w:tcPr>
          <w:p w14:paraId="17AAE8F1">
            <w:pPr>
              <w:adjustRightInd w:val="0"/>
              <w:snapToGrid w:val="0"/>
              <w:spacing w:line="300" w:lineRule="auto"/>
              <w:jc w:val="center"/>
              <w:rPr>
                <w:rFonts w:ascii="宋体" w:hAnsi="宋体"/>
                <w:color w:val="000000"/>
                <w:sz w:val="24"/>
              </w:rPr>
            </w:pPr>
          </w:p>
        </w:tc>
        <w:tc>
          <w:tcPr>
            <w:tcW w:w="1440" w:type="dxa"/>
            <w:shd w:val="clear" w:color="auto" w:fill="auto"/>
            <w:vAlign w:val="center"/>
          </w:tcPr>
          <w:p w14:paraId="12B72671">
            <w:pPr>
              <w:adjustRightInd w:val="0"/>
              <w:snapToGrid w:val="0"/>
              <w:spacing w:line="300" w:lineRule="auto"/>
              <w:jc w:val="center"/>
              <w:rPr>
                <w:rFonts w:ascii="宋体" w:hAnsi="宋体"/>
                <w:color w:val="000000"/>
                <w:sz w:val="24"/>
              </w:rPr>
            </w:pPr>
            <w:r>
              <w:rPr>
                <w:rFonts w:hint="eastAsia" w:ascii="宋体" w:hAnsi="宋体"/>
                <w:color w:val="000000"/>
                <w:sz w:val="24"/>
              </w:rPr>
              <w:t>作业要求</w:t>
            </w:r>
          </w:p>
        </w:tc>
        <w:tc>
          <w:tcPr>
            <w:tcW w:w="1260" w:type="dxa"/>
            <w:shd w:val="clear" w:color="auto" w:fill="auto"/>
            <w:vAlign w:val="center"/>
          </w:tcPr>
          <w:p w14:paraId="174A7C11">
            <w:pPr>
              <w:adjustRightInd w:val="0"/>
              <w:snapToGrid w:val="0"/>
              <w:spacing w:line="300" w:lineRule="auto"/>
              <w:jc w:val="center"/>
              <w:rPr>
                <w:rFonts w:ascii="宋体" w:hAnsi="宋体"/>
                <w:color w:val="000000"/>
                <w:sz w:val="24"/>
              </w:rPr>
            </w:pPr>
            <w:r>
              <w:rPr>
                <w:rFonts w:hint="eastAsia" w:ascii="宋体" w:hAnsi="宋体"/>
                <w:color w:val="000000"/>
                <w:sz w:val="24"/>
              </w:rPr>
              <w:t>自学要求</w:t>
            </w:r>
          </w:p>
        </w:tc>
        <w:tc>
          <w:tcPr>
            <w:tcW w:w="1260" w:type="dxa"/>
            <w:shd w:val="clear" w:color="auto" w:fill="auto"/>
            <w:vAlign w:val="center"/>
          </w:tcPr>
          <w:p w14:paraId="1F8668CD">
            <w:pPr>
              <w:adjustRightInd w:val="0"/>
              <w:snapToGrid w:val="0"/>
              <w:spacing w:line="300" w:lineRule="auto"/>
              <w:jc w:val="center"/>
              <w:rPr>
                <w:rFonts w:ascii="宋体" w:hAnsi="宋体"/>
                <w:color w:val="000000"/>
                <w:sz w:val="24"/>
              </w:rPr>
            </w:pPr>
            <w:r>
              <w:rPr>
                <w:rFonts w:hint="eastAsia" w:ascii="宋体" w:hAnsi="宋体"/>
                <w:color w:val="000000"/>
                <w:sz w:val="24"/>
              </w:rPr>
              <w:t>讨论</w:t>
            </w:r>
          </w:p>
        </w:tc>
      </w:tr>
      <w:tr w14:paraId="3AE4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720" w:type="dxa"/>
            <w:shd w:val="clear" w:color="auto" w:fill="auto"/>
            <w:vAlign w:val="center"/>
          </w:tcPr>
          <w:p w14:paraId="01B82578">
            <w:pPr>
              <w:adjustRightInd w:val="0"/>
              <w:snapToGrid w:val="0"/>
              <w:spacing w:line="300" w:lineRule="auto"/>
              <w:jc w:val="center"/>
              <w:rPr>
                <w:rFonts w:eastAsia="黑体"/>
                <w:color w:val="000000"/>
                <w:sz w:val="24"/>
              </w:rPr>
            </w:pPr>
            <w:r>
              <w:rPr>
                <w:rFonts w:hint="eastAsia" w:eastAsia="黑体"/>
                <w:color w:val="000000"/>
                <w:sz w:val="24"/>
              </w:rPr>
              <w:t>1</w:t>
            </w:r>
          </w:p>
        </w:tc>
        <w:tc>
          <w:tcPr>
            <w:tcW w:w="1230" w:type="dxa"/>
            <w:shd w:val="clear" w:color="auto" w:fill="auto"/>
          </w:tcPr>
          <w:p w14:paraId="10820CBE">
            <w:pPr>
              <w:rPr>
                <w:rFonts w:cs="宋体" w:asciiTheme="minorEastAsia" w:hAnsiTheme="minorEastAsia" w:eastAsiaTheme="minorEastAsia"/>
                <w:szCs w:val="21"/>
              </w:rPr>
            </w:pPr>
            <w:r>
              <w:rPr>
                <w:rFonts w:hint="eastAsia" w:cs="宋体" w:asciiTheme="minorEastAsia" w:hAnsiTheme="minorEastAsia" w:eastAsiaTheme="minorEastAsia"/>
                <w:szCs w:val="21"/>
              </w:rPr>
              <w:t>第一章 绪论</w:t>
            </w:r>
          </w:p>
          <w:p w14:paraId="682F9C93">
            <w:pPr>
              <w:adjustRightInd w:val="0"/>
              <w:snapToGrid w:val="0"/>
              <w:spacing w:line="300" w:lineRule="auto"/>
              <w:rPr>
                <w:rFonts w:asciiTheme="minorEastAsia" w:hAnsiTheme="minorEastAsia" w:eastAsiaTheme="minorEastAsia"/>
                <w:color w:val="000000"/>
                <w:szCs w:val="21"/>
              </w:rPr>
            </w:pPr>
          </w:p>
        </w:tc>
        <w:tc>
          <w:tcPr>
            <w:tcW w:w="3090" w:type="dxa"/>
            <w:shd w:val="clear" w:color="auto" w:fill="auto"/>
          </w:tcPr>
          <w:p w14:paraId="05969787">
            <w:pPr>
              <w:tabs>
                <w:tab w:val="left" w:pos="592"/>
              </w:tabs>
              <w:rPr>
                <w:rFonts w:cs="宋体" w:asciiTheme="minorEastAsia" w:hAnsiTheme="minorEastAsia" w:eastAsiaTheme="minorEastAsia"/>
                <w:szCs w:val="21"/>
              </w:rPr>
            </w:pPr>
            <w:r>
              <w:rPr>
                <w:rFonts w:hint="eastAsia" w:cs="宋体" w:asciiTheme="minorEastAsia" w:hAnsiTheme="minorEastAsia" w:eastAsiaTheme="minorEastAsia"/>
                <w:szCs w:val="21"/>
              </w:rPr>
              <w:t>课程概况：包括专业特点、外贸现状、课程特点、学习资源等；国际贸易定义与特点；国际货物买卖合同简介与适用的法律；两个重要贸易术语介绍</w:t>
            </w:r>
          </w:p>
          <w:p w14:paraId="7D3FDB6C">
            <w:pPr>
              <w:adjustRightInd w:val="0"/>
              <w:snapToGrid w:val="0"/>
              <w:spacing w:line="300" w:lineRule="auto"/>
              <w:rPr>
                <w:rFonts w:asciiTheme="minorEastAsia" w:hAnsiTheme="minorEastAsia" w:eastAsiaTheme="minorEastAsia"/>
                <w:szCs w:val="21"/>
              </w:rPr>
            </w:pPr>
          </w:p>
        </w:tc>
        <w:tc>
          <w:tcPr>
            <w:tcW w:w="900" w:type="dxa"/>
            <w:shd w:val="clear" w:color="auto" w:fill="auto"/>
          </w:tcPr>
          <w:p w14:paraId="15D1C615">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2BA8D33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介绍学习资源，引起学生对相关问题的兴趣和思考。</w:t>
            </w:r>
          </w:p>
        </w:tc>
        <w:tc>
          <w:tcPr>
            <w:tcW w:w="2160" w:type="dxa"/>
            <w:shd w:val="clear" w:color="auto" w:fill="auto"/>
          </w:tcPr>
          <w:p w14:paraId="45AC0816">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培养学生对一些相关问题和独立思考能力和基于不同角度的判断。</w:t>
            </w:r>
          </w:p>
          <w:p w14:paraId="06BCD389">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通过“新疆棉”事件，讲解经济全球化不等于全球政治经济文化一体化，对外贸易首先要维护国家利益。</w:t>
            </w:r>
          </w:p>
        </w:tc>
        <w:tc>
          <w:tcPr>
            <w:tcW w:w="1440" w:type="dxa"/>
            <w:shd w:val="clear" w:color="auto" w:fill="auto"/>
          </w:tcPr>
          <w:p w14:paraId="150BD25D">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0191F7F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课后检索和阅读有关WTO 的资料</w:t>
            </w:r>
          </w:p>
        </w:tc>
        <w:tc>
          <w:tcPr>
            <w:tcW w:w="1260" w:type="dxa"/>
            <w:shd w:val="clear" w:color="auto" w:fill="auto"/>
          </w:tcPr>
          <w:p w14:paraId="57E3028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WTO是一个怎样的组织？现在所面临的困境是什么？</w:t>
            </w:r>
          </w:p>
        </w:tc>
      </w:tr>
      <w:tr w14:paraId="4438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20" w:type="dxa"/>
            <w:shd w:val="clear" w:color="auto" w:fill="auto"/>
            <w:vAlign w:val="center"/>
          </w:tcPr>
          <w:p w14:paraId="693D0E5E">
            <w:pPr>
              <w:adjustRightInd w:val="0"/>
              <w:snapToGrid w:val="0"/>
              <w:spacing w:line="300" w:lineRule="auto"/>
              <w:jc w:val="center"/>
              <w:rPr>
                <w:rFonts w:eastAsia="黑体"/>
                <w:color w:val="000000"/>
                <w:sz w:val="24"/>
              </w:rPr>
            </w:pPr>
            <w:r>
              <w:rPr>
                <w:rFonts w:hint="eastAsia" w:eastAsia="黑体"/>
                <w:color w:val="000000"/>
                <w:sz w:val="24"/>
              </w:rPr>
              <w:t>2</w:t>
            </w:r>
          </w:p>
        </w:tc>
        <w:tc>
          <w:tcPr>
            <w:tcW w:w="1230" w:type="dxa"/>
            <w:shd w:val="clear" w:color="auto" w:fill="auto"/>
          </w:tcPr>
          <w:p w14:paraId="665D1160">
            <w:pPr>
              <w:rPr>
                <w:rFonts w:asciiTheme="minorEastAsia" w:hAnsiTheme="minorEastAsia" w:eastAsiaTheme="minorEastAsia"/>
                <w:color w:val="000000"/>
                <w:szCs w:val="21"/>
              </w:rPr>
            </w:pPr>
            <w:r>
              <w:rPr>
                <w:rFonts w:hint="eastAsia" w:cs="宋体" w:asciiTheme="minorEastAsia" w:hAnsiTheme="minorEastAsia" w:eastAsiaTheme="minorEastAsia"/>
                <w:szCs w:val="21"/>
              </w:rPr>
              <w:t>第二章  国际贸易理论</w:t>
            </w:r>
          </w:p>
        </w:tc>
        <w:tc>
          <w:tcPr>
            <w:tcW w:w="3090" w:type="dxa"/>
            <w:shd w:val="clear" w:color="auto" w:fill="auto"/>
          </w:tcPr>
          <w:p w14:paraId="1B7078ED">
            <w:pPr>
              <w:rPr>
                <w:rFonts w:cs="宋体" w:asciiTheme="minorEastAsia" w:hAnsiTheme="minorEastAsia" w:eastAsiaTheme="minorEastAsia"/>
                <w:szCs w:val="21"/>
              </w:rPr>
            </w:pPr>
            <w:r>
              <w:rPr>
                <w:rFonts w:hint="eastAsia" w:cs="宋体" w:asciiTheme="minorEastAsia" w:hAnsiTheme="minorEastAsia" w:eastAsiaTheme="minorEastAsia"/>
                <w:szCs w:val="21"/>
              </w:rPr>
              <w:t>古典贸易理论；新古典贸易理论；新贸易理论概述</w:t>
            </w:r>
          </w:p>
          <w:p w14:paraId="44DBE8E6">
            <w:pPr>
              <w:adjustRightInd w:val="0"/>
              <w:snapToGrid w:val="0"/>
              <w:spacing w:line="300" w:lineRule="auto"/>
              <w:rPr>
                <w:rFonts w:asciiTheme="minorEastAsia" w:hAnsiTheme="minorEastAsia" w:eastAsiaTheme="minorEastAsia"/>
                <w:szCs w:val="21"/>
              </w:rPr>
            </w:pPr>
          </w:p>
        </w:tc>
        <w:tc>
          <w:tcPr>
            <w:tcW w:w="900" w:type="dxa"/>
            <w:shd w:val="clear" w:color="auto" w:fill="auto"/>
          </w:tcPr>
          <w:p w14:paraId="4382A05D">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340" w:type="dxa"/>
            <w:shd w:val="clear" w:color="auto" w:fill="auto"/>
          </w:tcPr>
          <w:p w14:paraId="054EDD5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了解以比较优势理论为核心的国际贸易理论的发展脉络</w:t>
            </w:r>
          </w:p>
        </w:tc>
        <w:tc>
          <w:tcPr>
            <w:tcW w:w="2160" w:type="dxa"/>
            <w:shd w:val="clear" w:color="auto" w:fill="auto"/>
          </w:tcPr>
          <w:p w14:paraId="65445F6E">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培养学生对贸易理论发展路径的思考</w:t>
            </w:r>
          </w:p>
          <w:p w14:paraId="3D8E0602">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通过比较优势理论，</w:t>
            </w:r>
            <w:r>
              <w:rPr>
                <w:rFonts w:hint="eastAsia" w:asciiTheme="minorEastAsia" w:hAnsiTheme="minorEastAsia" w:eastAsiaTheme="minorEastAsia"/>
                <w:color w:val="FF0000"/>
              </w:rPr>
              <w:t>讲述“</w:t>
            </w:r>
            <w:r>
              <w:rPr>
                <w:color w:val="FF0000"/>
              </w:rPr>
              <w:t>科学强国、创新强国”的伟大梦想</w:t>
            </w:r>
            <w:r>
              <w:rPr>
                <w:rFonts w:hint="eastAsia"/>
                <w:color w:val="FF0000"/>
              </w:rPr>
              <w:t>，</w:t>
            </w:r>
            <w:r>
              <w:rPr>
                <w:rFonts w:hint="eastAsia" w:asciiTheme="minorEastAsia" w:hAnsiTheme="minorEastAsia" w:eastAsiaTheme="minorEastAsia"/>
                <w:color w:val="FF0000"/>
                <w:szCs w:val="21"/>
              </w:rPr>
              <w:t>鼓励学生不论是否具有先天比较优势，都可以通过后天的努力来培育自己的人生竞争优势</w:t>
            </w:r>
          </w:p>
        </w:tc>
        <w:tc>
          <w:tcPr>
            <w:tcW w:w="1440" w:type="dxa"/>
            <w:shd w:val="clear" w:color="auto" w:fill="auto"/>
          </w:tcPr>
          <w:p w14:paraId="0C89456F">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09396A7A">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7AB671CE">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小组讨论：如何解释里昂惕夫之谜？</w:t>
            </w:r>
          </w:p>
        </w:tc>
      </w:tr>
      <w:tr w14:paraId="1B7B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20" w:type="dxa"/>
            <w:shd w:val="clear" w:color="auto" w:fill="auto"/>
            <w:vAlign w:val="center"/>
          </w:tcPr>
          <w:p w14:paraId="552EBFB0">
            <w:pPr>
              <w:adjustRightInd w:val="0"/>
              <w:snapToGrid w:val="0"/>
              <w:spacing w:line="300" w:lineRule="auto"/>
              <w:jc w:val="center"/>
              <w:rPr>
                <w:rFonts w:eastAsia="黑体"/>
                <w:color w:val="000000"/>
                <w:sz w:val="24"/>
              </w:rPr>
            </w:pPr>
            <w:r>
              <w:rPr>
                <w:rFonts w:hint="eastAsia" w:eastAsia="黑体"/>
                <w:color w:val="000000"/>
                <w:sz w:val="24"/>
              </w:rPr>
              <w:t>3..</w:t>
            </w:r>
          </w:p>
        </w:tc>
        <w:tc>
          <w:tcPr>
            <w:tcW w:w="1230" w:type="dxa"/>
            <w:shd w:val="clear" w:color="auto" w:fill="auto"/>
          </w:tcPr>
          <w:p w14:paraId="7D7CAFE1">
            <w:pPr>
              <w:adjustRightInd w:val="0"/>
              <w:snapToGrid w:val="0"/>
              <w:spacing w:line="300" w:lineRule="auto"/>
              <w:rPr>
                <w:rFonts w:asciiTheme="minorEastAsia" w:hAnsiTheme="minorEastAsia" w:eastAsiaTheme="minorEastAsia"/>
                <w:color w:val="000000"/>
                <w:szCs w:val="21"/>
              </w:rPr>
            </w:pPr>
            <w:r>
              <w:rPr>
                <w:rFonts w:hint="eastAsia" w:cs="宋体" w:asciiTheme="minorEastAsia" w:hAnsiTheme="minorEastAsia" w:eastAsiaTheme="minorEastAsia"/>
                <w:szCs w:val="21"/>
              </w:rPr>
              <w:t>第三章 国际贸易政策</w:t>
            </w:r>
          </w:p>
        </w:tc>
        <w:tc>
          <w:tcPr>
            <w:tcW w:w="3090" w:type="dxa"/>
            <w:shd w:val="clear" w:color="auto" w:fill="auto"/>
          </w:tcPr>
          <w:p w14:paraId="33744EFD">
            <w:pPr>
              <w:rPr>
                <w:rFonts w:cs="宋体" w:asciiTheme="minorEastAsia" w:hAnsiTheme="minorEastAsia" w:eastAsiaTheme="minorEastAsia"/>
                <w:szCs w:val="21"/>
              </w:rPr>
            </w:pPr>
            <w:r>
              <w:rPr>
                <w:rFonts w:hint="eastAsia" w:cs="宋体" w:asciiTheme="minorEastAsia" w:hAnsiTheme="minorEastAsia" w:eastAsiaTheme="minorEastAsia"/>
                <w:szCs w:val="21"/>
              </w:rPr>
              <w:t>自由贸易政策；保护贸易政策； 公平贸易政策</w:t>
            </w:r>
          </w:p>
          <w:p w14:paraId="10070A51">
            <w:pPr>
              <w:adjustRightInd w:val="0"/>
              <w:snapToGrid w:val="0"/>
              <w:spacing w:line="300" w:lineRule="auto"/>
              <w:rPr>
                <w:rFonts w:asciiTheme="minorEastAsia" w:hAnsiTheme="minorEastAsia" w:eastAsiaTheme="minorEastAsia"/>
                <w:szCs w:val="21"/>
              </w:rPr>
            </w:pPr>
          </w:p>
        </w:tc>
        <w:tc>
          <w:tcPr>
            <w:tcW w:w="900" w:type="dxa"/>
            <w:shd w:val="clear" w:color="auto" w:fill="auto"/>
          </w:tcPr>
          <w:p w14:paraId="7923870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340" w:type="dxa"/>
            <w:shd w:val="clear" w:color="auto" w:fill="auto"/>
          </w:tcPr>
          <w:p w14:paraId="63014F25">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了解贸易政策选择背后的相关理论解释以及政策选择的其他决定因素</w:t>
            </w:r>
          </w:p>
        </w:tc>
        <w:tc>
          <w:tcPr>
            <w:tcW w:w="2160" w:type="dxa"/>
            <w:shd w:val="clear" w:color="auto" w:fill="auto"/>
          </w:tcPr>
          <w:p w14:paraId="1C5AA0E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形成独立思考和批判性思维，能够客观评估一个国家进行贸易政策选择的困境</w:t>
            </w:r>
          </w:p>
          <w:p w14:paraId="444632A8">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从李斯特的“财富创造力比财富本身更重要”引导学生刻苦学习、不断进取。</w:t>
            </w:r>
          </w:p>
        </w:tc>
        <w:tc>
          <w:tcPr>
            <w:tcW w:w="1440" w:type="dxa"/>
            <w:shd w:val="clear" w:color="auto" w:fill="auto"/>
          </w:tcPr>
          <w:p w14:paraId="5412264E">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57545EE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课后检索和阅读美国贸易政策的相关资料。</w:t>
            </w:r>
          </w:p>
        </w:tc>
        <w:tc>
          <w:tcPr>
            <w:tcW w:w="1260" w:type="dxa"/>
            <w:shd w:val="clear" w:color="auto" w:fill="auto"/>
          </w:tcPr>
          <w:p w14:paraId="5ACA3C61">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小组讨论：美国贸易政策的发展路径和决定因素是什么？</w:t>
            </w:r>
          </w:p>
        </w:tc>
      </w:tr>
      <w:tr w14:paraId="3504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20" w:type="dxa"/>
            <w:shd w:val="clear" w:color="auto" w:fill="auto"/>
            <w:vAlign w:val="center"/>
          </w:tcPr>
          <w:p w14:paraId="61A14EBA">
            <w:pPr>
              <w:adjustRightInd w:val="0"/>
              <w:snapToGrid w:val="0"/>
              <w:spacing w:line="300" w:lineRule="auto"/>
              <w:jc w:val="center"/>
              <w:rPr>
                <w:rFonts w:eastAsia="黑体"/>
                <w:color w:val="000000"/>
                <w:sz w:val="24"/>
              </w:rPr>
            </w:pPr>
            <w:r>
              <w:rPr>
                <w:rFonts w:hint="eastAsia" w:eastAsia="黑体"/>
                <w:color w:val="000000"/>
                <w:sz w:val="24"/>
              </w:rPr>
              <w:t>4</w:t>
            </w:r>
          </w:p>
        </w:tc>
        <w:tc>
          <w:tcPr>
            <w:tcW w:w="1230" w:type="dxa"/>
            <w:shd w:val="clear" w:color="auto" w:fill="auto"/>
          </w:tcPr>
          <w:p w14:paraId="04561DA6">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第四章WTO与世界贸易体系</w:t>
            </w:r>
          </w:p>
        </w:tc>
        <w:tc>
          <w:tcPr>
            <w:tcW w:w="3090" w:type="dxa"/>
            <w:shd w:val="clear" w:color="auto" w:fill="auto"/>
          </w:tcPr>
          <w:p w14:paraId="76BC283E">
            <w:pPr>
              <w:rPr>
                <w:rFonts w:cs="宋体" w:asciiTheme="minorEastAsia" w:hAnsiTheme="minorEastAsia" w:eastAsiaTheme="minorEastAsia"/>
                <w:szCs w:val="21"/>
              </w:rPr>
            </w:pPr>
            <w:r>
              <w:rPr>
                <w:rFonts w:hint="eastAsia" w:cs="宋体" w:asciiTheme="minorEastAsia" w:hAnsiTheme="minorEastAsia" w:eastAsiaTheme="minorEastAsia"/>
                <w:szCs w:val="21"/>
              </w:rPr>
              <w:t>从GATT到WTO；WTO的部长级会议及多哈回合；WTO面临的困境及新型多边贸易协定的兴起</w:t>
            </w:r>
          </w:p>
        </w:tc>
        <w:tc>
          <w:tcPr>
            <w:tcW w:w="900" w:type="dxa"/>
            <w:shd w:val="clear" w:color="auto" w:fill="auto"/>
          </w:tcPr>
          <w:p w14:paraId="2B60C28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3A141741">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了解WTO的发展历史，并且对世界贸易体系的现状有着较为全面的了解。</w:t>
            </w:r>
          </w:p>
        </w:tc>
        <w:tc>
          <w:tcPr>
            <w:tcW w:w="2160" w:type="dxa"/>
            <w:shd w:val="clear" w:color="auto" w:fill="auto"/>
          </w:tcPr>
          <w:p w14:paraId="3C10B7B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形成独立思考和判断，能够从国际视野判断相关问题。</w:t>
            </w:r>
          </w:p>
          <w:p w14:paraId="2FCCDA6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借助我国产品被反倾销等内容培养学生的诚信意识和公平竞争观念</w:t>
            </w:r>
            <w:r>
              <w:rPr>
                <w:rFonts w:hint="eastAsia" w:asciiTheme="minorEastAsia" w:hAnsiTheme="minorEastAsia" w:eastAsiaTheme="minorEastAsia"/>
                <w:szCs w:val="21"/>
              </w:rPr>
              <w:t>。</w:t>
            </w:r>
            <w:r>
              <w:rPr>
                <w:rFonts w:hint="eastAsia" w:asciiTheme="minorEastAsia" w:hAnsiTheme="minorEastAsia" w:eastAsiaTheme="minorEastAsia"/>
                <w:color w:val="FF0000"/>
                <w:szCs w:val="21"/>
              </w:rPr>
              <w:t>从我国在WTO中的作用和“一带一路”倡议让学生了解大国担当</w:t>
            </w:r>
          </w:p>
        </w:tc>
        <w:tc>
          <w:tcPr>
            <w:tcW w:w="1440" w:type="dxa"/>
            <w:shd w:val="clear" w:color="auto" w:fill="auto"/>
          </w:tcPr>
          <w:p w14:paraId="60E36753">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0EFFC70D">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课后检索和阅读TPP、TTIP和PSA的相关资料。</w:t>
            </w:r>
          </w:p>
        </w:tc>
        <w:tc>
          <w:tcPr>
            <w:tcW w:w="1260" w:type="dxa"/>
            <w:shd w:val="clear" w:color="auto" w:fill="auto"/>
          </w:tcPr>
          <w:p w14:paraId="058406C8">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小组讨论：TPP对中国的影响是怎样的？</w:t>
            </w:r>
          </w:p>
        </w:tc>
      </w:tr>
      <w:tr w14:paraId="3A94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20" w:type="dxa"/>
            <w:shd w:val="clear" w:color="auto" w:fill="auto"/>
            <w:vAlign w:val="center"/>
          </w:tcPr>
          <w:p w14:paraId="16C3B56E">
            <w:pPr>
              <w:adjustRightInd w:val="0"/>
              <w:snapToGrid w:val="0"/>
              <w:spacing w:line="300" w:lineRule="auto"/>
              <w:jc w:val="center"/>
              <w:rPr>
                <w:rFonts w:eastAsia="黑体"/>
                <w:color w:val="000000"/>
                <w:sz w:val="24"/>
              </w:rPr>
            </w:pPr>
            <w:r>
              <w:rPr>
                <w:rFonts w:hint="eastAsia" w:eastAsia="黑体"/>
                <w:color w:val="000000"/>
                <w:sz w:val="24"/>
              </w:rPr>
              <w:t>5</w:t>
            </w:r>
          </w:p>
        </w:tc>
        <w:tc>
          <w:tcPr>
            <w:tcW w:w="1230" w:type="dxa"/>
            <w:shd w:val="clear" w:color="auto" w:fill="auto"/>
          </w:tcPr>
          <w:p w14:paraId="6D1403FE">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第五章  商品的质量、数量和包装</w:t>
            </w:r>
          </w:p>
        </w:tc>
        <w:tc>
          <w:tcPr>
            <w:tcW w:w="3090" w:type="dxa"/>
            <w:shd w:val="clear" w:color="auto" w:fill="auto"/>
          </w:tcPr>
          <w:p w14:paraId="33EA089B">
            <w:pPr>
              <w:rPr>
                <w:rFonts w:cs="宋体" w:asciiTheme="minorEastAsia" w:hAnsiTheme="minorEastAsia" w:eastAsiaTheme="minorEastAsia"/>
                <w:szCs w:val="21"/>
              </w:rPr>
            </w:pPr>
            <w:r>
              <w:rPr>
                <w:rFonts w:hint="eastAsia" w:cs="宋体" w:asciiTheme="minorEastAsia" w:hAnsiTheme="minorEastAsia" w:eastAsiaTheme="minorEastAsia"/>
                <w:szCs w:val="21"/>
              </w:rPr>
              <w:t>商品的名称和质量；商品的数量；商品的包装</w:t>
            </w:r>
          </w:p>
          <w:p w14:paraId="3458FA5A">
            <w:pPr>
              <w:rPr>
                <w:rFonts w:cs="宋体" w:asciiTheme="minorEastAsia" w:hAnsiTheme="minorEastAsia" w:eastAsiaTheme="minorEastAsia"/>
                <w:szCs w:val="21"/>
              </w:rPr>
            </w:pPr>
          </w:p>
        </w:tc>
        <w:tc>
          <w:tcPr>
            <w:tcW w:w="900" w:type="dxa"/>
            <w:shd w:val="clear" w:color="auto" w:fill="auto"/>
          </w:tcPr>
          <w:p w14:paraId="5489129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299AA756">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了解合同条款，重点掌握合同的标的条款</w:t>
            </w:r>
          </w:p>
        </w:tc>
        <w:tc>
          <w:tcPr>
            <w:tcW w:w="2160" w:type="dxa"/>
            <w:shd w:val="clear" w:color="auto" w:fill="auto"/>
          </w:tcPr>
          <w:p w14:paraId="265AD34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能够理论与实践相结合，对合同条款有全面而系统的了解</w:t>
            </w:r>
          </w:p>
          <w:p w14:paraId="2D12537A">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从质量条款，引入工匠精神和契约意识，严把质量观</w:t>
            </w:r>
          </w:p>
        </w:tc>
        <w:tc>
          <w:tcPr>
            <w:tcW w:w="1440" w:type="dxa"/>
            <w:shd w:val="clear" w:color="auto" w:fill="auto"/>
          </w:tcPr>
          <w:p w14:paraId="331942DE">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课后练习：案例分析</w:t>
            </w:r>
          </w:p>
        </w:tc>
        <w:tc>
          <w:tcPr>
            <w:tcW w:w="1260" w:type="dxa"/>
            <w:shd w:val="clear" w:color="auto" w:fill="auto"/>
          </w:tcPr>
          <w:p w14:paraId="6B27066D">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532E8440">
            <w:pPr>
              <w:adjustRightInd w:val="0"/>
              <w:snapToGrid w:val="0"/>
              <w:spacing w:line="300" w:lineRule="auto"/>
              <w:rPr>
                <w:rFonts w:asciiTheme="minorEastAsia" w:hAnsiTheme="minorEastAsia" w:eastAsiaTheme="minorEastAsia"/>
                <w:szCs w:val="21"/>
              </w:rPr>
            </w:pPr>
          </w:p>
        </w:tc>
      </w:tr>
      <w:tr w14:paraId="14E2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720" w:type="dxa"/>
            <w:shd w:val="clear" w:color="auto" w:fill="auto"/>
            <w:vAlign w:val="center"/>
          </w:tcPr>
          <w:p w14:paraId="6944BD0B">
            <w:pPr>
              <w:adjustRightInd w:val="0"/>
              <w:snapToGrid w:val="0"/>
              <w:spacing w:line="300" w:lineRule="auto"/>
              <w:jc w:val="center"/>
              <w:rPr>
                <w:rFonts w:eastAsia="黑体"/>
                <w:color w:val="000000"/>
                <w:sz w:val="24"/>
              </w:rPr>
            </w:pPr>
            <w:r>
              <w:rPr>
                <w:rFonts w:hint="eastAsia" w:eastAsia="黑体"/>
                <w:color w:val="000000"/>
                <w:sz w:val="24"/>
              </w:rPr>
              <w:t>6</w:t>
            </w:r>
          </w:p>
        </w:tc>
        <w:tc>
          <w:tcPr>
            <w:tcW w:w="1230" w:type="dxa"/>
            <w:shd w:val="clear" w:color="auto" w:fill="auto"/>
          </w:tcPr>
          <w:p w14:paraId="0D1541B7">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第六章 商品的价格</w:t>
            </w:r>
          </w:p>
        </w:tc>
        <w:tc>
          <w:tcPr>
            <w:tcW w:w="3090" w:type="dxa"/>
            <w:shd w:val="clear" w:color="auto" w:fill="auto"/>
          </w:tcPr>
          <w:p w14:paraId="0386C07B">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贸易术语的作用与相关的国际</w:t>
            </w:r>
          </w:p>
          <w:p w14:paraId="6392EE98">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贸易惯例； 六种主要贸易术语；</w:t>
            </w:r>
          </w:p>
          <w:p w14:paraId="16D83B1A">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其他贸易术语简要介绍； 《2010</w:t>
            </w:r>
          </w:p>
          <w:p w14:paraId="00600DEB">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年通则》与《2000年通则》比</w:t>
            </w:r>
          </w:p>
          <w:p w14:paraId="0002B010">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较； 计价货币/作价方式与价格</w:t>
            </w:r>
          </w:p>
          <w:p w14:paraId="0229186E">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核算；合同中的价格条款与贸易</w:t>
            </w:r>
          </w:p>
          <w:p w14:paraId="7D9AE1CD">
            <w:pPr>
              <w:ind w:left="630" w:hanging="630" w:hangingChars="300"/>
              <w:rPr>
                <w:rFonts w:cs="宋体" w:asciiTheme="minorEastAsia" w:hAnsiTheme="minorEastAsia" w:eastAsiaTheme="minorEastAsia"/>
                <w:szCs w:val="21"/>
              </w:rPr>
            </w:pPr>
            <w:r>
              <w:rPr>
                <w:rFonts w:hint="eastAsia" w:cs="宋体" w:asciiTheme="minorEastAsia" w:hAnsiTheme="minorEastAsia" w:eastAsiaTheme="minorEastAsia"/>
                <w:szCs w:val="21"/>
              </w:rPr>
              <w:t>术语的选用。</w:t>
            </w:r>
          </w:p>
        </w:tc>
        <w:tc>
          <w:tcPr>
            <w:tcW w:w="900" w:type="dxa"/>
            <w:shd w:val="clear" w:color="auto" w:fill="auto"/>
          </w:tcPr>
          <w:p w14:paraId="39D575CC">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340" w:type="dxa"/>
            <w:shd w:val="clear" w:color="auto" w:fill="auto"/>
          </w:tcPr>
          <w:p w14:paraId="4D14D45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了解贸易术语的重要作用，了解国际商会的《国际贸易术语解释通则》，掌握价格核算的基本方法</w:t>
            </w:r>
          </w:p>
        </w:tc>
        <w:tc>
          <w:tcPr>
            <w:tcW w:w="2160" w:type="dxa"/>
            <w:shd w:val="clear" w:color="auto" w:fill="auto"/>
          </w:tcPr>
          <w:p w14:paraId="3ABB4403">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提高学生的动手能力，实践能力，会进行基本的价格核算</w:t>
            </w:r>
          </w:p>
          <w:p w14:paraId="3324225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从价格条款讲述新中国科技发展的伟大成就，出口产品附加值不断提高</w:t>
            </w:r>
          </w:p>
        </w:tc>
        <w:tc>
          <w:tcPr>
            <w:tcW w:w="1440" w:type="dxa"/>
            <w:shd w:val="clear" w:color="auto" w:fill="auto"/>
          </w:tcPr>
          <w:p w14:paraId="0C475288">
            <w:pPr>
              <w:adjustRightInd w:val="0"/>
              <w:snapToGrid w:val="0"/>
              <w:spacing w:line="300" w:lineRule="auto"/>
              <w:rPr>
                <w:rFonts w:asciiTheme="minorEastAsia" w:hAnsiTheme="minorEastAsia" w:eastAsiaTheme="minorEastAsia"/>
                <w:szCs w:val="21"/>
              </w:rPr>
            </w:pPr>
            <w:r>
              <w:rPr>
                <w:rFonts w:asciiTheme="minorEastAsia" w:hAnsiTheme="minorEastAsia" w:eastAsiaTheme="minorEastAsia"/>
                <w:szCs w:val="21"/>
              </w:rPr>
              <w:t>课后练习：报价和价格核</w:t>
            </w:r>
            <w:r>
              <w:rPr>
                <w:rFonts w:hint="eastAsia" w:asciiTheme="minorEastAsia" w:hAnsiTheme="minorEastAsia" w:eastAsiaTheme="minorEastAsia"/>
                <w:szCs w:val="21"/>
              </w:rPr>
              <w:t xml:space="preserve"> 算</w:t>
            </w:r>
          </w:p>
        </w:tc>
        <w:tc>
          <w:tcPr>
            <w:tcW w:w="1260" w:type="dxa"/>
            <w:shd w:val="clear" w:color="auto" w:fill="auto"/>
          </w:tcPr>
          <w:p w14:paraId="2735F1D7">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5B8B950D">
            <w:pPr>
              <w:adjustRightInd w:val="0"/>
              <w:snapToGrid w:val="0"/>
              <w:spacing w:line="300" w:lineRule="auto"/>
              <w:rPr>
                <w:rFonts w:asciiTheme="minorEastAsia" w:hAnsiTheme="minorEastAsia" w:eastAsiaTheme="minorEastAsia"/>
                <w:szCs w:val="21"/>
              </w:rPr>
            </w:pPr>
          </w:p>
        </w:tc>
      </w:tr>
      <w:tr w14:paraId="37BD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720" w:type="dxa"/>
            <w:shd w:val="clear" w:color="auto" w:fill="auto"/>
            <w:vAlign w:val="center"/>
          </w:tcPr>
          <w:p w14:paraId="3F0C6951">
            <w:pPr>
              <w:adjustRightInd w:val="0"/>
              <w:snapToGrid w:val="0"/>
              <w:spacing w:line="300" w:lineRule="auto"/>
              <w:jc w:val="center"/>
              <w:rPr>
                <w:rFonts w:eastAsia="黑体"/>
                <w:color w:val="000000"/>
                <w:sz w:val="24"/>
              </w:rPr>
            </w:pPr>
            <w:r>
              <w:rPr>
                <w:rFonts w:hint="eastAsia" w:eastAsia="黑体"/>
                <w:color w:val="000000"/>
                <w:sz w:val="24"/>
              </w:rPr>
              <w:t>7</w:t>
            </w:r>
          </w:p>
        </w:tc>
        <w:tc>
          <w:tcPr>
            <w:tcW w:w="1230" w:type="dxa"/>
            <w:shd w:val="clear" w:color="auto" w:fill="auto"/>
          </w:tcPr>
          <w:p w14:paraId="5A310B8F">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第七章 货物的交付</w:t>
            </w:r>
          </w:p>
        </w:tc>
        <w:tc>
          <w:tcPr>
            <w:tcW w:w="3090" w:type="dxa"/>
            <w:shd w:val="clear" w:color="auto" w:fill="auto"/>
          </w:tcPr>
          <w:p w14:paraId="26956390">
            <w:pPr>
              <w:ind w:leftChars="-4" w:hanging="8" w:hangingChars="4"/>
              <w:rPr>
                <w:rFonts w:cs="宋体" w:asciiTheme="minorEastAsia" w:hAnsiTheme="minorEastAsia" w:eastAsiaTheme="minorEastAsia"/>
                <w:szCs w:val="21"/>
              </w:rPr>
            </w:pPr>
            <w:r>
              <w:rPr>
                <w:rFonts w:hint="eastAsia" w:cs="宋体" w:asciiTheme="minorEastAsia" w:hAnsiTheme="minorEastAsia" w:eastAsiaTheme="minorEastAsia"/>
                <w:szCs w:val="21"/>
              </w:rPr>
              <w:t>交货的时间与地点；主要运输方式（海运</w:t>
            </w:r>
            <w:r>
              <w:rPr>
                <w:rFonts w:cs="宋体" w:asciiTheme="minorEastAsia" w:hAnsiTheme="minorEastAsia" w:eastAsiaTheme="minorEastAsia"/>
                <w:szCs w:val="21"/>
              </w:rPr>
              <w:t>）；</w:t>
            </w:r>
            <w:r>
              <w:rPr>
                <w:rFonts w:hint="eastAsia" w:cs="宋体" w:asciiTheme="minorEastAsia" w:hAnsiTheme="minorEastAsia" w:eastAsiaTheme="minorEastAsia"/>
                <w:szCs w:val="21"/>
              </w:rPr>
              <w:t xml:space="preserve"> 货物运输保险</w:t>
            </w:r>
          </w:p>
          <w:p w14:paraId="4C195365">
            <w:pPr>
              <w:rPr>
                <w:rFonts w:cs="宋体" w:asciiTheme="minorEastAsia" w:hAnsiTheme="minorEastAsia" w:eastAsiaTheme="minorEastAsia"/>
                <w:szCs w:val="21"/>
              </w:rPr>
            </w:pPr>
          </w:p>
        </w:tc>
        <w:tc>
          <w:tcPr>
            <w:tcW w:w="900" w:type="dxa"/>
            <w:shd w:val="clear" w:color="auto" w:fill="auto"/>
          </w:tcPr>
          <w:p w14:paraId="02A1197E">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340" w:type="dxa"/>
            <w:shd w:val="clear" w:color="auto" w:fill="auto"/>
          </w:tcPr>
          <w:p w14:paraId="795BBB68">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了解货物交付的意义，了解国际贸易运输的一般流程和单证的作用，了解国际贸易运输保险的作用。</w:t>
            </w:r>
          </w:p>
        </w:tc>
        <w:tc>
          <w:tcPr>
            <w:tcW w:w="2160" w:type="dxa"/>
            <w:shd w:val="clear" w:color="auto" w:fill="auto"/>
          </w:tcPr>
          <w:p w14:paraId="32091083">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培养学生理论联系实际的能力和对复杂的现实问题进行综合评判的能力。</w:t>
            </w:r>
          </w:p>
          <w:p w14:paraId="4F316D4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以外贸“线长面广”的特点，引导学生坚定理想与信念，敬业务实，精益求精</w:t>
            </w:r>
          </w:p>
        </w:tc>
        <w:tc>
          <w:tcPr>
            <w:tcW w:w="1440" w:type="dxa"/>
            <w:shd w:val="clear" w:color="auto" w:fill="auto"/>
          </w:tcPr>
          <w:p w14:paraId="363B491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课后练习：运输和保险的案例分析</w:t>
            </w:r>
          </w:p>
        </w:tc>
        <w:tc>
          <w:tcPr>
            <w:tcW w:w="1260" w:type="dxa"/>
            <w:shd w:val="clear" w:color="auto" w:fill="auto"/>
          </w:tcPr>
          <w:p w14:paraId="1B6FC595">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29FBB0E2">
            <w:pPr>
              <w:adjustRightInd w:val="0"/>
              <w:snapToGrid w:val="0"/>
              <w:spacing w:line="300" w:lineRule="auto"/>
              <w:rPr>
                <w:rFonts w:asciiTheme="minorEastAsia" w:hAnsiTheme="minorEastAsia" w:eastAsiaTheme="minorEastAsia"/>
                <w:szCs w:val="21"/>
              </w:rPr>
            </w:pPr>
          </w:p>
        </w:tc>
      </w:tr>
      <w:tr w14:paraId="3FC0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20" w:type="dxa"/>
            <w:shd w:val="clear" w:color="auto" w:fill="auto"/>
            <w:vAlign w:val="center"/>
          </w:tcPr>
          <w:p w14:paraId="7FCCD225">
            <w:pPr>
              <w:adjustRightInd w:val="0"/>
              <w:snapToGrid w:val="0"/>
              <w:spacing w:line="300" w:lineRule="auto"/>
              <w:jc w:val="center"/>
              <w:rPr>
                <w:rFonts w:eastAsia="黑体"/>
                <w:color w:val="000000"/>
                <w:sz w:val="24"/>
              </w:rPr>
            </w:pPr>
            <w:r>
              <w:rPr>
                <w:rFonts w:hint="eastAsia" w:eastAsia="黑体"/>
                <w:color w:val="000000"/>
                <w:sz w:val="24"/>
              </w:rPr>
              <w:t>8</w:t>
            </w:r>
          </w:p>
        </w:tc>
        <w:tc>
          <w:tcPr>
            <w:tcW w:w="1230" w:type="dxa"/>
            <w:shd w:val="clear" w:color="auto" w:fill="auto"/>
          </w:tcPr>
          <w:p w14:paraId="6FA6D052">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第八章 货款的结算</w:t>
            </w:r>
          </w:p>
        </w:tc>
        <w:tc>
          <w:tcPr>
            <w:tcW w:w="3090" w:type="dxa"/>
            <w:shd w:val="clear" w:color="auto" w:fill="auto"/>
          </w:tcPr>
          <w:p w14:paraId="6D92D5CB">
            <w:pPr>
              <w:rPr>
                <w:rFonts w:cs="宋体" w:asciiTheme="minorEastAsia" w:hAnsiTheme="minorEastAsia" w:eastAsiaTheme="minorEastAsia"/>
                <w:szCs w:val="21"/>
              </w:rPr>
            </w:pPr>
            <w:r>
              <w:rPr>
                <w:rFonts w:hint="eastAsia" w:cs="宋体" w:asciiTheme="minorEastAsia" w:hAnsiTheme="minorEastAsia" w:eastAsiaTheme="minorEastAsia"/>
                <w:szCs w:val="21"/>
              </w:rPr>
              <w:t>票据的概念与种类；汇付与托收；信用证</w:t>
            </w:r>
          </w:p>
          <w:p w14:paraId="3520BE43">
            <w:pPr>
              <w:rPr>
                <w:rFonts w:cs="宋体" w:asciiTheme="minorEastAsia" w:hAnsiTheme="minorEastAsia" w:eastAsiaTheme="minorEastAsia"/>
                <w:szCs w:val="21"/>
              </w:rPr>
            </w:pPr>
          </w:p>
        </w:tc>
        <w:tc>
          <w:tcPr>
            <w:tcW w:w="900" w:type="dxa"/>
            <w:shd w:val="clear" w:color="auto" w:fill="auto"/>
          </w:tcPr>
          <w:p w14:paraId="442FF15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340" w:type="dxa"/>
            <w:shd w:val="clear" w:color="auto" w:fill="auto"/>
          </w:tcPr>
          <w:p w14:paraId="7E4BABF7">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了解国际贸易结算的一般方法、流程和工具</w:t>
            </w:r>
          </w:p>
        </w:tc>
        <w:tc>
          <w:tcPr>
            <w:tcW w:w="2160" w:type="dxa"/>
            <w:shd w:val="clear" w:color="auto" w:fill="auto"/>
          </w:tcPr>
          <w:p w14:paraId="37210B5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培养学生理论联系实际的能力和对复杂的现实问题进行综合评判的能力</w:t>
            </w:r>
          </w:p>
          <w:p w14:paraId="3811167F">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熟悉贸易规则，</w:t>
            </w:r>
            <w:r>
              <w:rPr>
                <w:color w:val="FF0000"/>
              </w:rPr>
              <w:t>在社会主义核心价值观中，敬业不仅是社会主义公民在实际生产 劳动中自我实现的价值需求，更是爱国价值观的具体落实</w:t>
            </w:r>
          </w:p>
        </w:tc>
        <w:tc>
          <w:tcPr>
            <w:tcW w:w="1440" w:type="dxa"/>
            <w:shd w:val="clear" w:color="auto" w:fill="auto"/>
          </w:tcPr>
          <w:p w14:paraId="0298D20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课后练习：结算案例分析</w:t>
            </w:r>
          </w:p>
        </w:tc>
        <w:tc>
          <w:tcPr>
            <w:tcW w:w="1260" w:type="dxa"/>
            <w:shd w:val="clear" w:color="auto" w:fill="auto"/>
          </w:tcPr>
          <w:p w14:paraId="3BBEA38C">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1B950A81">
            <w:pPr>
              <w:adjustRightInd w:val="0"/>
              <w:snapToGrid w:val="0"/>
              <w:spacing w:line="300" w:lineRule="auto"/>
              <w:rPr>
                <w:rFonts w:asciiTheme="minorEastAsia" w:hAnsiTheme="minorEastAsia" w:eastAsiaTheme="minorEastAsia"/>
                <w:szCs w:val="21"/>
              </w:rPr>
            </w:pPr>
          </w:p>
        </w:tc>
      </w:tr>
      <w:tr w14:paraId="4FBA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720" w:type="dxa"/>
            <w:shd w:val="clear" w:color="auto" w:fill="auto"/>
            <w:vAlign w:val="center"/>
          </w:tcPr>
          <w:p w14:paraId="6016BD76">
            <w:pPr>
              <w:adjustRightInd w:val="0"/>
              <w:snapToGrid w:val="0"/>
              <w:spacing w:line="300" w:lineRule="auto"/>
              <w:jc w:val="center"/>
              <w:rPr>
                <w:rFonts w:eastAsia="黑体"/>
                <w:color w:val="000000"/>
                <w:sz w:val="24"/>
              </w:rPr>
            </w:pPr>
            <w:r>
              <w:rPr>
                <w:rFonts w:hint="eastAsia" w:eastAsia="黑体"/>
                <w:color w:val="000000"/>
                <w:sz w:val="24"/>
              </w:rPr>
              <w:t>9</w:t>
            </w:r>
          </w:p>
        </w:tc>
        <w:tc>
          <w:tcPr>
            <w:tcW w:w="1230" w:type="dxa"/>
            <w:shd w:val="clear" w:color="auto" w:fill="auto"/>
          </w:tcPr>
          <w:p w14:paraId="636F4749">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第九章 争议的预防与处理</w:t>
            </w:r>
          </w:p>
        </w:tc>
        <w:tc>
          <w:tcPr>
            <w:tcW w:w="3090" w:type="dxa"/>
            <w:shd w:val="clear" w:color="auto" w:fill="auto"/>
          </w:tcPr>
          <w:p w14:paraId="3F0E992E">
            <w:pPr>
              <w:rPr>
                <w:rFonts w:cs="宋体" w:asciiTheme="minorEastAsia" w:hAnsiTheme="minorEastAsia" w:eastAsiaTheme="minorEastAsia"/>
                <w:szCs w:val="21"/>
              </w:rPr>
            </w:pPr>
            <w:r>
              <w:rPr>
                <w:rFonts w:hint="eastAsia" w:cs="宋体" w:asciiTheme="minorEastAsia" w:hAnsiTheme="minorEastAsia" w:eastAsiaTheme="minorEastAsia"/>
                <w:szCs w:val="21"/>
              </w:rPr>
              <w:t>货物的检验；违约与索赔；不可抗力；仲裁</w:t>
            </w:r>
          </w:p>
          <w:p w14:paraId="2E175580">
            <w:pPr>
              <w:rPr>
                <w:rFonts w:cs="宋体" w:asciiTheme="minorEastAsia" w:hAnsiTheme="minorEastAsia" w:eastAsiaTheme="minorEastAsia"/>
                <w:szCs w:val="21"/>
              </w:rPr>
            </w:pPr>
          </w:p>
        </w:tc>
        <w:tc>
          <w:tcPr>
            <w:tcW w:w="900" w:type="dxa"/>
            <w:shd w:val="clear" w:color="auto" w:fill="auto"/>
          </w:tcPr>
          <w:p w14:paraId="5037D688">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092E00BE">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了解国际贸易争议的常见形式和处理方法</w:t>
            </w:r>
          </w:p>
        </w:tc>
        <w:tc>
          <w:tcPr>
            <w:tcW w:w="2160" w:type="dxa"/>
            <w:shd w:val="clear" w:color="auto" w:fill="auto"/>
          </w:tcPr>
          <w:p w14:paraId="096986D6">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培养学生的法制意识和规则意识，在国际环境中的综合分析能力</w:t>
            </w:r>
          </w:p>
          <w:p w14:paraId="44DF2AA0">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“我们不惹事，但也不怕事”，拿起法律武器维护国家和企业的正当权益</w:t>
            </w:r>
          </w:p>
        </w:tc>
        <w:tc>
          <w:tcPr>
            <w:tcW w:w="1440" w:type="dxa"/>
            <w:shd w:val="clear" w:color="auto" w:fill="auto"/>
          </w:tcPr>
          <w:p w14:paraId="40731F68">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课后练习：争议案例分析</w:t>
            </w:r>
          </w:p>
        </w:tc>
        <w:tc>
          <w:tcPr>
            <w:tcW w:w="1260" w:type="dxa"/>
            <w:shd w:val="clear" w:color="auto" w:fill="auto"/>
          </w:tcPr>
          <w:p w14:paraId="1B88A61C">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64594507">
            <w:pPr>
              <w:adjustRightInd w:val="0"/>
              <w:snapToGrid w:val="0"/>
              <w:spacing w:line="300" w:lineRule="auto"/>
              <w:rPr>
                <w:rFonts w:asciiTheme="minorEastAsia" w:hAnsiTheme="minorEastAsia" w:eastAsiaTheme="minorEastAsia"/>
                <w:szCs w:val="21"/>
              </w:rPr>
            </w:pPr>
          </w:p>
        </w:tc>
      </w:tr>
      <w:tr w14:paraId="4237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20" w:type="dxa"/>
            <w:shd w:val="clear" w:color="auto" w:fill="auto"/>
            <w:vAlign w:val="center"/>
          </w:tcPr>
          <w:p w14:paraId="31A99ED8">
            <w:pPr>
              <w:adjustRightInd w:val="0"/>
              <w:snapToGrid w:val="0"/>
              <w:spacing w:line="300" w:lineRule="auto"/>
              <w:jc w:val="center"/>
              <w:rPr>
                <w:rFonts w:eastAsia="黑体"/>
                <w:color w:val="000000"/>
                <w:sz w:val="24"/>
              </w:rPr>
            </w:pPr>
            <w:r>
              <w:rPr>
                <w:rFonts w:hint="eastAsia" w:eastAsia="黑体"/>
                <w:color w:val="000000"/>
                <w:sz w:val="24"/>
              </w:rPr>
              <w:t>10</w:t>
            </w:r>
          </w:p>
        </w:tc>
        <w:tc>
          <w:tcPr>
            <w:tcW w:w="1230" w:type="dxa"/>
            <w:shd w:val="clear" w:color="auto" w:fill="auto"/>
          </w:tcPr>
          <w:p w14:paraId="533F9CE2">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第十章 交易磋商和合同的订立</w:t>
            </w:r>
          </w:p>
        </w:tc>
        <w:tc>
          <w:tcPr>
            <w:tcW w:w="3090" w:type="dxa"/>
            <w:shd w:val="clear" w:color="auto" w:fill="auto"/>
          </w:tcPr>
          <w:p w14:paraId="4A7270D4">
            <w:pPr>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交易磋商的形式、内容；交易磋商的一般程序；合同的作用和意义；合同履行的一般流程 </w:t>
            </w:r>
          </w:p>
        </w:tc>
        <w:tc>
          <w:tcPr>
            <w:tcW w:w="900" w:type="dxa"/>
            <w:shd w:val="clear" w:color="auto" w:fill="auto"/>
          </w:tcPr>
          <w:p w14:paraId="235F4FF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1A8C174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了解交易磋商的一般流程，了解合同成立的意义</w:t>
            </w:r>
          </w:p>
        </w:tc>
        <w:tc>
          <w:tcPr>
            <w:tcW w:w="2160" w:type="dxa"/>
            <w:shd w:val="clear" w:color="auto" w:fill="auto"/>
          </w:tcPr>
          <w:p w14:paraId="4C9AEDD5">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培养学生了解国际贸易惯例，培养学生的国际化视野和契约精神</w:t>
            </w:r>
          </w:p>
          <w:p w14:paraId="0B665A30">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从合同的签订引入中华民族优秀传统美德--“诚实守信”</w:t>
            </w:r>
          </w:p>
        </w:tc>
        <w:tc>
          <w:tcPr>
            <w:tcW w:w="1440" w:type="dxa"/>
            <w:shd w:val="clear" w:color="auto" w:fill="auto"/>
          </w:tcPr>
          <w:p w14:paraId="709E90EB">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课后练习：交易磋商案例分析</w:t>
            </w:r>
          </w:p>
        </w:tc>
        <w:tc>
          <w:tcPr>
            <w:tcW w:w="1260" w:type="dxa"/>
            <w:shd w:val="clear" w:color="auto" w:fill="auto"/>
          </w:tcPr>
          <w:p w14:paraId="0E2A6B07">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0C58B580">
            <w:pPr>
              <w:adjustRightInd w:val="0"/>
              <w:snapToGrid w:val="0"/>
              <w:spacing w:line="300" w:lineRule="auto"/>
              <w:rPr>
                <w:rFonts w:asciiTheme="minorEastAsia" w:hAnsiTheme="minorEastAsia" w:eastAsiaTheme="minorEastAsia"/>
                <w:szCs w:val="21"/>
              </w:rPr>
            </w:pPr>
          </w:p>
        </w:tc>
      </w:tr>
      <w:tr w14:paraId="78C2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720" w:type="dxa"/>
            <w:shd w:val="clear" w:color="auto" w:fill="auto"/>
            <w:vAlign w:val="center"/>
          </w:tcPr>
          <w:p w14:paraId="6D0F2FFF">
            <w:pPr>
              <w:adjustRightInd w:val="0"/>
              <w:snapToGrid w:val="0"/>
              <w:spacing w:line="300" w:lineRule="auto"/>
              <w:jc w:val="center"/>
              <w:rPr>
                <w:rFonts w:eastAsia="黑体"/>
                <w:color w:val="000000"/>
                <w:sz w:val="24"/>
              </w:rPr>
            </w:pPr>
            <w:r>
              <w:rPr>
                <w:rFonts w:hint="eastAsia" w:eastAsia="黑体"/>
                <w:color w:val="000000"/>
                <w:sz w:val="24"/>
              </w:rPr>
              <w:t>11</w:t>
            </w:r>
          </w:p>
        </w:tc>
        <w:tc>
          <w:tcPr>
            <w:tcW w:w="1230" w:type="dxa"/>
            <w:shd w:val="clear" w:color="auto" w:fill="auto"/>
          </w:tcPr>
          <w:p w14:paraId="7AB13B86">
            <w:pPr>
              <w:adjustRightInd w:val="0"/>
              <w:snapToGrid w:val="0"/>
              <w:spacing w:line="300" w:lineRule="auto"/>
              <w:rPr>
                <w:rFonts w:cs="宋体" w:asciiTheme="minorEastAsia" w:hAnsiTheme="minorEastAsia" w:eastAsiaTheme="minorEastAsia"/>
                <w:szCs w:val="21"/>
              </w:rPr>
            </w:pPr>
            <w:r>
              <w:rPr>
                <w:rFonts w:hint="eastAsia" w:cs="宋体" w:asciiTheme="minorEastAsia" w:hAnsiTheme="minorEastAsia" w:eastAsiaTheme="minorEastAsia"/>
                <w:szCs w:val="21"/>
              </w:rPr>
              <w:t>第十一章 跨境电子商务</w:t>
            </w:r>
          </w:p>
        </w:tc>
        <w:tc>
          <w:tcPr>
            <w:tcW w:w="3090" w:type="dxa"/>
            <w:shd w:val="clear" w:color="auto" w:fill="auto"/>
          </w:tcPr>
          <w:p w14:paraId="7C45877A">
            <w:pPr>
              <w:rPr>
                <w:rFonts w:cs="宋体" w:asciiTheme="minorEastAsia" w:hAnsiTheme="minorEastAsia" w:eastAsiaTheme="minorEastAsia"/>
                <w:szCs w:val="21"/>
              </w:rPr>
            </w:pPr>
            <w:r>
              <w:rPr>
                <w:rFonts w:hint="eastAsia" w:cs="宋体" w:asciiTheme="minorEastAsia" w:hAnsiTheme="minorEastAsia" w:eastAsiaTheme="minorEastAsia"/>
                <w:szCs w:val="21"/>
              </w:rPr>
              <w:t>跨境电子商务的概念和主要形式；我国的跨境电子商务发展现状；跨境电子商务中的贸易便利化问题</w:t>
            </w:r>
          </w:p>
        </w:tc>
        <w:tc>
          <w:tcPr>
            <w:tcW w:w="900" w:type="dxa"/>
            <w:shd w:val="clear" w:color="auto" w:fill="auto"/>
          </w:tcPr>
          <w:p w14:paraId="126B40A5">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2340" w:type="dxa"/>
            <w:shd w:val="clear" w:color="auto" w:fill="auto"/>
          </w:tcPr>
          <w:p w14:paraId="379BAE04">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了解国际贸易的新形式：跨境电子商务及其发展现状</w:t>
            </w:r>
          </w:p>
        </w:tc>
        <w:tc>
          <w:tcPr>
            <w:tcW w:w="2160" w:type="dxa"/>
            <w:shd w:val="clear" w:color="auto" w:fill="auto"/>
          </w:tcPr>
          <w:p w14:paraId="3726D93A">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培养学生对新事物的把握和捕捉能力，形成独立的思考</w:t>
            </w:r>
          </w:p>
          <w:p w14:paraId="6A6FB282">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思政：</w:t>
            </w:r>
            <w:r>
              <w:rPr>
                <w:rFonts w:hint="eastAsia" w:asciiTheme="minorEastAsia" w:hAnsiTheme="minorEastAsia" w:eastAsiaTheme="minorEastAsia"/>
                <w:color w:val="FF0000"/>
                <w:szCs w:val="21"/>
              </w:rPr>
              <w:t>国际贸易的发展也要与时俱进，跨境电商的崛起推动中国企业保持竞争优势，实现外贸转型升级。</w:t>
            </w:r>
          </w:p>
        </w:tc>
        <w:tc>
          <w:tcPr>
            <w:tcW w:w="1440" w:type="dxa"/>
            <w:shd w:val="clear" w:color="auto" w:fill="auto"/>
          </w:tcPr>
          <w:p w14:paraId="5A200402">
            <w:pPr>
              <w:adjustRightInd w:val="0"/>
              <w:snapToGrid w:val="0"/>
              <w:spacing w:line="300" w:lineRule="auto"/>
              <w:rPr>
                <w:rFonts w:asciiTheme="minorEastAsia" w:hAnsiTheme="minorEastAsia" w:eastAsiaTheme="minorEastAsia"/>
                <w:szCs w:val="21"/>
              </w:rPr>
            </w:pPr>
          </w:p>
        </w:tc>
        <w:tc>
          <w:tcPr>
            <w:tcW w:w="1260" w:type="dxa"/>
            <w:shd w:val="clear" w:color="auto" w:fill="auto"/>
          </w:tcPr>
          <w:p w14:paraId="1946B851">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课后阅读和检索有关跨境电子商务的相关资料</w:t>
            </w:r>
          </w:p>
        </w:tc>
        <w:tc>
          <w:tcPr>
            <w:tcW w:w="1260" w:type="dxa"/>
            <w:shd w:val="clear" w:color="auto" w:fill="auto"/>
          </w:tcPr>
          <w:p w14:paraId="4919AB01">
            <w:pPr>
              <w:adjustRightInd w:val="0"/>
              <w:snapToGrid w:val="0"/>
              <w:spacing w:line="300" w:lineRule="auto"/>
              <w:rPr>
                <w:rFonts w:asciiTheme="minorEastAsia" w:hAnsiTheme="minorEastAsia" w:eastAsiaTheme="minorEastAsia"/>
                <w:szCs w:val="21"/>
              </w:rPr>
            </w:pPr>
            <w:r>
              <w:rPr>
                <w:rFonts w:hint="eastAsia" w:asciiTheme="minorEastAsia" w:hAnsiTheme="minorEastAsia" w:eastAsiaTheme="minorEastAsia"/>
                <w:szCs w:val="21"/>
              </w:rPr>
              <w:t>小组讨论：我国跨境电子商务的主要形式及面临的挑战有哪些？</w:t>
            </w:r>
          </w:p>
        </w:tc>
      </w:tr>
    </w:tbl>
    <w:p w14:paraId="4C2AE8EE">
      <w:pPr>
        <w:adjustRightInd w:val="0"/>
        <w:snapToGrid w:val="0"/>
        <w:spacing w:line="300" w:lineRule="auto"/>
        <w:ind w:firstLine="360" w:firstLineChars="150"/>
        <w:rPr>
          <w:rFonts w:eastAsia="黑体"/>
          <w:color w:val="000000"/>
          <w:sz w:val="24"/>
        </w:rPr>
      </w:pPr>
    </w:p>
    <w:p w14:paraId="2536D3A5">
      <w:pPr>
        <w:adjustRightInd w:val="0"/>
        <w:snapToGrid w:val="0"/>
        <w:spacing w:line="300" w:lineRule="auto"/>
        <w:ind w:firstLine="360" w:firstLineChars="150"/>
        <w:rPr>
          <w:rFonts w:eastAsia="黑体"/>
          <w:color w:val="000000"/>
          <w:sz w:val="24"/>
        </w:rPr>
      </w:pPr>
    </w:p>
    <w:p w14:paraId="43622AF8">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p w14:paraId="2817579E">
      <w:pPr>
        <w:adjustRightInd w:val="0"/>
        <w:snapToGrid w:val="0"/>
        <w:spacing w:line="300" w:lineRule="auto"/>
        <w:ind w:firstLine="360" w:firstLineChars="150"/>
        <w:rPr>
          <w:rFonts w:eastAsia="黑体"/>
          <w:color w:val="0000FF"/>
          <w:sz w:val="24"/>
        </w:rPr>
      </w:pPr>
      <w:r>
        <w:rPr>
          <w:rFonts w:hint="eastAsia" w:eastAsia="黑体"/>
          <w:color w:val="000000"/>
          <w:sz w:val="24"/>
        </w:rPr>
        <w:t>无</w:t>
      </w:r>
    </w:p>
    <w:p w14:paraId="228914FA">
      <w:pPr>
        <w:tabs>
          <w:tab w:val="left" w:pos="315"/>
        </w:tabs>
        <w:adjustRightInd w:val="0"/>
        <w:snapToGrid w:val="0"/>
        <w:spacing w:line="300" w:lineRule="auto"/>
        <w:rPr>
          <w:rFonts w:eastAsia="黑体"/>
          <w:b/>
          <w:sz w:val="24"/>
        </w:rPr>
      </w:pPr>
    </w:p>
    <w:p w14:paraId="4366D49B">
      <w:pPr>
        <w:adjustRightInd w:val="0"/>
        <w:snapToGrid w:val="0"/>
        <w:spacing w:line="300" w:lineRule="auto"/>
        <w:outlineLvl w:val="0"/>
        <w:rPr>
          <w:b/>
          <w:sz w:val="24"/>
        </w:rPr>
      </w:pPr>
      <w:bookmarkStart w:id="0" w:name="_GoBack"/>
      <w:bookmarkEnd w:id="0"/>
      <w:r>
        <w:rPr>
          <w:rFonts w:hint="eastAsia"/>
          <w:b/>
          <w:sz w:val="24"/>
        </w:rPr>
        <w:t>五、教材及参考书目</w:t>
      </w:r>
    </w:p>
    <w:p w14:paraId="5AF713CD">
      <w:pPr>
        <w:adjustRightInd w:val="0"/>
        <w:snapToGrid w:val="0"/>
        <w:spacing w:line="300" w:lineRule="auto"/>
        <w:rPr>
          <w:i/>
          <w:color w:val="0000FF"/>
          <w:szCs w:val="21"/>
        </w:rPr>
      </w:pPr>
      <w:r>
        <w:rPr>
          <w:rFonts w:hint="eastAsia"/>
          <w:szCs w:val="21"/>
        </w:rPr>
        <w:t>教  材：国际贸易理论与实务，陈宪，高等教育出版社，最新版</w:t>
      </w:r>
    </w:p>
    <w:p w14:paraId="53BF82FA">
      <w:pPr>
        <w:adjustRightInd w:val="0"/>
        <w:snapToGrid w:val="0"/>
        <w:rPr>
          <w:rFonts w:ascii="宋体" w:hAnsi="宋体"/>
        </w:rPr>
      </w:pPr>
      <w:r>
        <w:rPr>
          <w:rFonts w:hint="eastAsia"/>
          <w:szCs w:val="21"/>
        </w:rPr>
        <w:t>参考书：</w:t>
      </w:r>
      <w:r>
        <w:rPr>
          <w:rFonts w:hint="eastAsia" w:ascii="宋体" w:hAnsi="宋体"/>
        </w:rPr>
        <w:t>【1】国际贸易，海闻，北京大学出版社，最新版</w:t>
      </w:r>
    </w:p>
    <w:p w14:paraId="7510930C">
      <w:pPr>
        <w:adjustRightInd w:val="0"/>
        <w:snapToGrid w:val="0"/>
        <w:ind w:firstLine="758" w:firstLineChars="361"/>
        <w:rPr>
          <w:rFonts w:ascii="宋体" w:hAnsi="宋体"/>
        </w:rPr>
      </w:pPr>
      <w:r>
        <w:rPr>
          <w:rFonts w:hint="eastAsia" w:ascii="宋体" w:hAnsi="宋体"/>
        </w:rPr>
        <w:t>【2】国际经济学（上），克鲁格曼、奥伯斯法尔德，中国人民大学出版社，2011.2</w:t>
      </w:r>
    </w:p>
    <w:p w14:paraId="17E63896">
      <w:pPr>
        <w:adjustRightInd w:val="0"/>
        <w:snapToGrid w:val="0"/>
        <w:ind w:firstLine="758" w:firstLineChars="361"/>
        <w:rPr>
          <w:rFonts w:ascii="宋体" w:hAnsi="宋体"/>
        </w:rPr>
      </w:pPr>
      <w:r>
        <w:rPr>
          <w:rFonts w:hint="eastAsia" w:ascii="宋体" w:hAnsi="宋体"/>
        </w:rPr>
        <w:t>【3】进出口贸易实务教程，吴百福等，上海人民出版社，最新版</w:t>
      </w:r>
    </w:p>
    <w:p w14:paraId="76158477">
      <w:pPr>
        <w:adjustRightInd w:val="0"/>
        <w:snapToGrid w:val="0"/>
        <w:ind w:firstLine="758" w:firstLineChars="361"/>
        <w:rPr>
          <w:rFonts w:ascii="宋体" w:hAnsi="宋体"/>
        </w:rPr>
      </w:pPr>
      <w:r>
        <w:rPr>
          <w:rFonts w:hint="eastAsia" w:ascii="宋体" w:hAnsi="宋体"/>
        </w:rPr>
        <w:t>【4】国际贸易实务，黎孝先，对外经贸大学出版社，最新版</w:t>
      </w:r>
    </w:p>
    <w:p w14:paraId="3287CF5A">
      <w:pPr>
        <w:adjustRightInd w:val="0"/>
        <w:snapToGrid w:val="0"/>
        <w:spacing w:line="300" w:lineRule="auto"/>
        <w:rPr>
          <w:b/>
          <w:sz w:val="24"/>
        </w:rPr>
      </w:pPr>
    </w:p>
    <w:p w14:paraId="1F2A8EEE">
      <w:pPr>
        <w:adjustRightInd w:val="0"/>
        <w:snapToGrid w:val="0"/>
        <w:spacing w:line="300" w:lineRule="auto"/>
        <w:rPr>
          <w:b/>
          <w:sz w:val="24"/>
        </w:rPr>
      </w:pPr>
    </w:p>
    <w:p w14:paraId="3EBA1521">
      <w:pPr>
        <w:adjustRightInd w:val="0"/>
        <w:snapToGrid w:val="0"/>
        <w:spacing w:line="300" w:lineRule="auto"/>
        <w:rPr>
          <w:b/>
          <w:sz w:val="24"/>
        </w:rPr>
      </w:pPr>
      <w:r>
        <w:rPr>
          <w:rFonts w:hint="eastAsia"/>
          <w:b/>
          <w:sz w:val="24"/>
        </w:rPr>
        <w:t xml:space="preserve">                                 </w:t>
      </w:r>
      <w:r>
        <w:rPr>
          <w:rFonts w:hint="eastAsia"/>
          <w:b/>
          <w:color w:val="0000FF"/>
          <w:sz w:val="24"/>
        </w:rPr>
        <w:t xml:space="preserve">     </w:t>
      </w:r>
      <w:r>
        <w:rPr>
          <w:rFonts w:hint="eastAsia"/>
          <w:b/>
          <w:sz w:val="24"/>
        </w:rPr>
        <w:t xml:space="preserve">                        </w:t>
      </w:r>
      <w:r>
        <w:rPr>
          <w:b/>
          <w:sz w:val="24"/>
        </w:rPr>
        <w:t xml:space="preserve">                 </w:t>
      </w:r>
      <w:r>
        <w:rPr>
          <w:rFonts w:hint="eastAsia"/>
          <w:b/>
          <w:sz w:val="24"/>
        </w:rPr>
        <w:t>执笔者：王健</w:t>
      </w:r>
    </w:p>
    <w:p w14:paraId="03C97692">
      <w:pPr>
        <w:adjustRightInd w:val="0"/>
        <w:snapToGrid w:val="0"/>
        <w:spacing w:line="300" w:lineRule="auto"/>
        <w:rPr>
          <w:b/>
          <w:sz w:val="24"/>
        </w:rPr>
      </w:pPr>
      <w:r>
        <w:rPr>
          <w:rFonts w:hint="eastAsia"/>
          <w:b/>
          <w:sz w:val="24"/>
        </w:rPr>
        <w:t xml:space="preserve">                                                   </w:t>
      </w:r>
      <w:r>
        <w:rPr>
          <w:b/>
          <w:sz w:val="24"/>
        </w:rPr>
        <w:t xml:space="preserve">                     </w:t>
      </w:r>
      <w:r>
        <w:rPr>
          <w:rFonts w:hint="eastAsia"/>
          <w:b/>
          <w:sz w:val="24"/>
        </w:rPr>
        <w:t xml:space="preserve"> 课程教学团队成员：王莉、顾冰、储建平</w:t>
      </w:r>
    </w:p>
    <w:p w14:paraId="62D681E0">
      <w:pPr>
        <w:adjustRightInd w:val="0"/>
        <w:snapToGrid w:val="0"/>
        <w:spacing w:line="300" w:lineRule="auto"/>
        <w:rPr>
          <w:b/>
          <w:sz w:val="24"/>
        </w:rPr>
      </w:pPr>
      <w:r>
        <w:rPr>
          <w:rFonts w:hint="eastAsia"/>
          <w:b/>
          <w:sz w:val="24"/>
        </w:rPr>
        <w:t xml:space="preserve">                                                              </w:t>
      </w:r>
      <w:r>
        <w:rPr>
          <w:b/>
          <w:sz w:val="24"/>
        </w:rPr>
        <w:t xml:space="preserve">                 </w:t>
      </w:r>
      <w:r>
        <w:rPr>
          <w:rFonts w:hint="eastAsia"/>
          <w:b/>
          <w:sz w:val="24"/>
        </w:rPr>
        <w:t>审核者：</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5C97">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33C9D53D">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836C46"/>
    <w:rsid w:val="00017552"/>
    <w:rsid w:val="00022897"/>
    <w:rsid w:val="00022B0F"/>
    <w:rsid w:val="00026B11"/>
    <w:rsid w:val="000413F4"/>
    <w:rsid w:val="00044564"/>
    <w:rsid w:val="00045E6E"/>
    <w:rsid w:val="00046331"/>
    <w:rsid w:val="0005324F"/>
    <w:rsid w:val="00060C77"/>
    <w:rsid w:val="000642CF"/>
    <w:rsid w:val="000868A2"/>
    <w:rsid w:val="000939BC"/>
    <w:rsid w:val="0009695E"/>
    <w:rsid w:val="000A7423"/>
    <w:rsid w:val="000A7DE3"/>
    <w:rsid w:val="000B417D"/>
    <w:rsid w:val="000C5E12"/>
    <w:rsid w:val="000C7376"/>
    <w:rsid w:val="000D6D0D"/>
    <w:rsid w:val="000F6478"/>
    <w:rsid w:val="001013F3"/>
    <w:rsid w:val="0010717A"/>
    <w:rsid w:val="00124442"/>
    <w:rsid w:val="00125EA6"/>
    <w:rsid w:val="00141BD6"/>
    <w:rsid w:val="00147203"/>
    <w:rsid w:val="00162302"/>
    <w:rsid w:val="00163C1B"/>
    <w:rsid w:val="00163F53"/>
    <w:rsid w:val="00183C62"/>
    <w:rsid w:val="00196463"/>
    <w:rsid w:val="001A0A34"/>
    <w:rsid w:val="001D1EDF"/>
    <w:rsid w:val="001D230A"/>
    <w:rsid w:val="001E3935"/>
    <w:rsid w:val="001E6FD7"/>
    <w:rsid w:val="001E78C8"/>
    <w:rsid w:val="001F76D3"/>
    <w:rsid w:val="00204CCA"/>
    <w:rsid w:val="00207B58"/>
    <w:rsid w:val="00227DD9"/>
    <w:rsid w:val="00230E81"/>
    <w:rsid w:val="00235BD9"/>
    <w:rsid w:val="002533F4"/>
    <w:rsid w:val="00273116"/>
    <w:rsid w:val="0029489B"/>
    <w:rsid w:val="002967A7"/>
    <w:rsid w:val="002978C7"/>
    <w:rsid w:val="002C3367"/>
    <w:rsid w:val="002C45DF"/>
    <w:rsid w:val="002C7C16"/>
    <w:rsid w:val="002D2B14"/>
    <w:rsid w:val="002E770F"/>
    <w:rsid w:val="002E7D72"/>
    <w:rsid w:val="00334DE6"/>
    <w:rsid w:val="00365E45"/>
    <w:rsid w:val="00374E60"/>
    <w:rsid w:val="00377064"/>
    <w:rsid w:val="00381565"/>
    <w:rsid w:val="003924A4"/>
    <w:rsid w:val="003A0CCA"/>
    <w:rsid w:val="003A6A5E"/>
    <w:rsid w:val="003A73A7"/>
    <w:rsid w:val="003C4A25"/>
    <w:rsid w:val="003D3FAC"/>
    <w:rsid w:val="003D4306"/>
    <w:rsid w:val="003D45B0"/>
    <w:rsid w:val="003E4656"/>
    <w:rsid w:val="003F263E"/>
    <w:rsid w:val="003F3480"/>
    <w:rsid w:val="003F57AA"/>
    <w:rsid w:val="003F6A93"/>
    <w:rsid w:val="00425B30"/>
    <w:rsid w:val="0044365E"/>
    <w:rsid w:val="00456FDB"/>
    <w:rsid w:val="004622BD"/>
    <w:rsid w:val="00462ACB"/>
    <w:rsid w:val="00470A09"/>
    <w:rsid w:val="0047267F"/>
    <w:rsid w:val="00483003"/>
    <w:rsid w:val="00485881"/>
    <w:rsid w:val="004D16A1"/>
    <w:rsid w:val="004E3668"/>
    <w:rsid w:val="004F4EDC"/>
    <w:rsid w:val="00502AC9"/>
    <w:rsid w:val="005345E8"/>
    <w:rsid w:val="00535BD8"/>
    <w:rsid w:val="00537825"/>
    <w:rsid w:val="00552965"/>
    <w:rsid w:val="00565758"/>
    <w:rsid w:val="00567711"/>
    <w:rsid w:val="00582422"/>
    <w:rsid w:val="005A457B"/>
    <w:rsid w:val="005B3EDE"/>
    <w:rsid w:val="005B5567"/>
    <w:rsid w:val="005C1808"/>
    <w:rsid w:val="005C3266"/>
    <w:rsid w:val="005C7D6E"/>
    <w:rsid w:val="005D4E50"/>
    <w:rsid w:val="006116F6"/>
    <w:rsid w:val="00622935"/>
    <w:rsid w:val="00630E33"/>
    <w:rsid w:val="00630FB9"/>
    <w:rsid w:val="006325E4"/>
    <w:rsid w:val="006530D9"/>
    <w:rsid w:val="006622DA"/>
    <w:rsid w:val="00677800"/>
    <w:rsid w:val="00681D86"/>
    <w:rsid w:val="006C6FEC"/>
    <w:rsid w:val="006F0CB5"/>
    <w:rsid w:val="007067A3"/>
    <w:rsid w:val="00707EB7"/>
    <w:rsid w:val="0071318B"/>
    <w:rsid w:val="00715FD2"/>
    <w:rsid w:val="00717889"/>
    <w:rsid w:val="00735A8E"/>
    <w:rsid w:val="00744F44"/>
    <w:rsid w:val="00772FFC"/>
    <w:rsid w:val="007B5ECD"/>
    <w:rsid w:val="007E2C11"/>
    <w:rsid w:val="007F556D"/>
    <w:rsid w:val="00817191"/>
    <w:rsid w:val="00822C6F"/>
    <w:rsid w:val="008231F0"/>
    <w:rsid w:val="00823327"/>
    <w:rsid w:val="00834031"/>
    <w:rsid w:val="00836C46"/>
    <w:rsid w:val="008409D8"/>
    <w:rsid w:val="00844DBF"/>
    <w:rsid w:val="00866D3E"/>
    <w:rsid w:val="008751D6"/>
    <w:rsid w:val="0088682E"/>
    <w:rsid w:val="00887C1E"/>
    <w:rsid w:val="0089421A"/>
    <w:rsid w:val="008B2AB2"/>
    <w:rsid w:val="008C2FE7"/>
    <w:rsid w:val="008C3039"/>
    <w:rsid w:val="008C48E1"/>
    <w:rsid w:val="008C54D7"/>
    <w:rsid w:val="008D2CB2"/>
    <w:rsid w:val="008D365C"/>
    <w:rsid w:val="008D54C2"/>
    <w:rsid w:val="008E17B3"/>
    <w:rsid w:val="008E6748"/>
    <w:rsid w:val="008E767F"/>
    <w:rsid w:val="00900C68"/>
    <w:rsid w:val="00907D3A"/>
    <w:rsid w:val="009216B5"/>
    <w:rsid w:val="00935C36"/>
    <w:rsid w:val="00937A09"/>
    <w:rsid w:val="0096215E"/>
    <w:rsid w:val="00975BD4"/>
    <w:rsid w:val="0098490F"/>
    <w:rsid w:val="009A155F"/>
    <w:rsid w:val="009B2CAC"/>
    <w:rsid w:val="009B439E"/>
    <w:rsid w:val="009E1A86"/>
    <w:rsid w:val="009E64F8"/>
    <w:rsid w:val="009F067D"/>
    <w:rsid w:val="00A125DD"/>
    <w:rsid w:val="00A127DB"/>
    <w:rsid w:val="00A16DAC"/>
    <w:rsid w:val="00A405B3"/>
    <w:rsid w:val="00A41E3D"/>
    <w:rsid w:val="00A4555B"/>
    <w:rsid w:val="00A469CB"/>
    <w:rsid w:val="00A505FB"/>
    <w:rsid w:val="00A5392A"/>
    <w:rsid w:val="00A61637"/>
    <w:rsid w:val="00A62730"/>
    <w:rsid w:val="00A655D8"/>
    <w:rsid w:val="00A7293F"/>
    <w:rsid w:val="00A877CC"/>
    <w:rsid w:val="00A87842"/>
    <w:rsid w:val="00A97C90"/>
    <w:rsid w:val="00AA4ACB"/>
    <w:rsid w:val="00AC7EEB"/>
    <w:rsid w:val="00AE0AE3"/>
    <w:rsid w:val="00AE15DA"/>
    <w:rsid w:val="00B0291A"/>
    <w:rsid w:val="00B20CBF"/>
    <w:rsid w:val="00B35A0F"/>
    <w:rsid w:val="00B3667B"/>
    <w:rsid w:val="00B4038A"/>
    <w:rsid w:val="00B449A8"/>
    <w:rsid w:val="00B463E6"/>
    <w:rsid w:val="00B7082D"/>
    <w:rsid w:val="00B74C58"/>
    <w:rsid w:val="00B773E0"/>
    <w:rsid w:val="00B8296F"/>
    <w:rsid w:val="00B93441"/>
    <w:rsid w:val="00BB010D"/>
    <w:rsid w:val="00BE24D6"/>
    <w:rsid w:val="00BE60B1"/>
    <w:rsid w:val="00C01D22"/>
    <w:rsid w:val="00C306F2"/>
    <w:rsid w:val="00C40D05"/>
    <w:rsid w:val="00C47EE0"/>
    <w:rsid w:val="00C54BA1"/>
    <w:rsid w:val="00C63DFC"/>
    <w:rsid w:val="00C844E8"/>
    <w:rsid w:val="00C8480C"/>
    <w:rsid w:val="00C9506C"/>
    <w:rsid w:val="00CC5569"/>
    <w:rsid w:val="00CD4D22"/>
    <w:rsid w:val="00D07AB3"/>
    <w:rsid w:val="00D1511A"/>
    <w:rsid w:val="00D17347"/>
    <w:rsid w:val="00D216BB"/>
    <w:rsid w:val="00D22130"/>
    <w:rsid w:val="00D513E4"/>
    <w:rsid w:val="00D55CBF"/>
    <w:rsid w:val="00D55D86"/>
    <w:rsid w:val="00D729C5"/>
    <w:rsid w:val="00DA2F56"/>
    <w:rsid w:val="00DA7043"/>
    <w:rsid w:val="00DB0A3F"/>
    <w:rsid w:val="00DB445F"/>
    <w:rsid w:val="00DC76A8"/>
    <w:rsid w:val="00DD24F0"/>
    <w:rsid w:val="00DD5148"/>
    <w:rsid w:val="00DE6AD0"/>
    <w:rsid w:val="00DF55D7"/>
    <w:rsid w:val="00E00F8B"/>
    <w:rsid w:val="00E06EB6"/>
    <w:rsid w:val="00E1156E"/>
    <w:rsid w:val="00E32BAA"/>
    <w:rsid w:val="00E3536A"/>
    <w:rsid w:val="00E427FC"/>
    <w:rsid w:val="00E504A0"/>
    <w:rsid w:val="00E51C9D"/>
    <w:rsid w:val="00E666AC"/>
    <w:rsid w:val="00E669C7"/>
    <w:rsid w:val="00E720F5"/>
    <w:rsid w:val="00E923AF"/>
    <w:rsid w:val="00EA40A7"/>
    <w:rsid w:val="00EB2998"/>
    <w:rsid w:val="00EB7483"/>
    <w:rsid w:val="00ED0180"/>
    <w:rsid w:val="00ED2BC4"/>
    <w:rsid w:val="00ED69B3"/>
    <w:rsid w:val="00EF06FB"/>
    <w:rsid w:val="00F00A57"/>
    <w:rsid w:val="00F22D42"/>
    <w:rsid w:val="00F23C13"/>
    <w:rsid w:val="00F35DB3"/>
    <w:rsid w:val="00F43A6F"/>
    <w:rsid w:val="00F50CF9"/>
    <w:rsid w:val="00F51FED"/>
    <w:rsid w:val="00F65575"/>
    <w:rsid w:val="00F66181"/>
    <w:rsid w:val="00F67B45"/>
    <w:rsid w:val="00FB1962"/>
    <w:rsid w:val="00FB7A22"/>
    <w:rsid w:val="00FD7577"/>
    <w:rsid w:val="00FF4533"/>
    <w:rsid w:val="00FF6F2A"/>
    <w:rsid w:val="66CA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Document Map"/>
    <w:basedOn w:val="1"/>
    <w:link w:val="18"/>
    <w:uiPriority w:val="0"/>
    <w:rPr>
      <w:rFonts w:ascii="宋体"/>
      <w:sz w:val="18"/>
      <w:szCs w:val="18"/>
    </w:rPr>
  </w:style>
  <w:style w:type="paragraph" w:styleId="4">
    <w:name w:val="annotation text"/>
    <w:basedOn w:val="1"/>
    <w:semiHidden/>
    <w:uiPriority w:val="0"/>
    <w:pPr>
      <w:jc w:val="left"/>
    </w:pPr>
  </w:style>
  <w:style w:type="paragraph" w:styleId="5">
    <w:name w:val="Body Text"/>
    <w:basedOn w:val="1"/>
    <w:uiPriority w:val="0"/>
    <w:pPr>
      <w:adjustRightInd w:val="0"/>
      <w:snapToGrid w:val="0"/>
      <w:spacing w:line="300" w:lineRule="auto"/>
    </w:pPr>
    <w:rPr>
      <w:bCs/>
      <w:sz w:val="24"/>
    </w:rPr>
  </w:style>
  <w:style w:type="paragraph" w:styleId="6">
    <w:name w:val="Body Text Indent"/>
    <w:basedOn w:val="1"/>
    <w:link w:val="17"/>
    <w:uiPriority w:val="0"/>
    <w:pPr>
      <w:spacing w:after="120"/>
      <w:ind w:left="420" w:leftChars="2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annotation reference"/>
    <w:semiHidden/>
    <w:uiPriority w:val="0"/>
    <w:rPr>
      <w:sz w:val="21"/>
      <w:szCs w:val="21"/>
    </w:rPr>
  </w:style>
  <w:style w:type="character" w:customStyle="1" w:styleId="16">
    <w:name w:val="页眉 字符"/>
    <w:link w:val="9"/>
    <w:uiPriority w:val="0"/>
    <w:rPr>
      <w:kern w:val="2"/>
      <w:sz w:val="18"/>
      <w:szCs w:val="18"/>
    </w:rPr>
  </w:style>
  <w:style w:type="character" w:customStyle="1" w:styleId="17">
    <w:name w:val="正文文本缩进 字符"/>
    <w:basedOn w:val="13"/>
    <w:link w:val="6"/>
    <w:uiPriority w:val="0"/>
    <w:rPr>
      <w:kern w:val="2"/>
      <w:sz w:val="21"/>
      <w:szCs w:val="24"/>
    </w:rPr>
  </w:style>
  <w:style w:type="character" w:customStyle="1" w:styleId="18">
    <w:name w:val="文档结构图 字符"/>
    <w:basedOn w:val="13"/>
    <w:link w:val="3"/>
    <w:uiPriority w:val="0"/>
    <w:rPr>
      <w:rFonts w:ascii="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7</Pages>
  <Words>1026</Words>
  <Characters>1071</Characters>
  <Lines>26</Lines>
  <Paragraphs>7</Paragraphs>
  <TotalTime>67</TotalTime>
  <ScaleCrop>false</ScaleCrop>
  <LinksUpToDate>false</LinksUpToDate>
  <CharactersWithSpaces>1088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2015-10-11T04:49:00Z</dcterms:created>
  <dc:creator>hg</dc:creator>
  <cp:lastModifiedBy>陈璐(chenl)</cp:lastModifiedBy>
  <cp:lastPrinted>2014-03-06T03:06:00Z</cp:lastPrinted>
  <dcterms:modified xsi:type="dcterms:W3CDTF">2024-11-20T02:04:34Z</dcterms:modified>
  <dc:title>（课程名称）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DC7C1A22C63447B1BFBBC5687D611DC2_12</vt:lpwstr>
  </property>
</Properties>
</file>