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704D3">
      <w:pPr>
        <w:jc w:val="center"/>
        <w:rPr>
          <w:rFonts w:eastAsia="黑体"/>
          <w:b/>
          <w:sz w:val="32"/>
        </w:rPr>
      </w:pPr>
      <w:r>
        <w:rPr>
          <w:rFonts w:hint="eastAsia" w:eastAsia="黑体"/>
          <w:b/>
          <w:sz w:val="32"/>
        </w:rPr>
        <w:t>《数理经济学》课程教学大纲</w:t>
      </w:r>
    </w:p>
    <w:p w14:paraId="06D10320">
      <w:pPr>
        <w:jc w:val="center"/>
        <w:rPr>
          <w:rFonts w:eastAsia="黑体"/>
          <w:b/>
          <w:sz w:val="32"/>
        </w:rPr>
      </w:pPr>
    </w:p>
    <w:p w14:paraId="1B718877">
      <w:pPr>
        <w:pStyle w:val="2"/>
        <w:rPr>
          <w:rFonts w:ascii="宋体" w:hAnsi="宋体"/>
          <w:color w:val="0000FF"/>
          <w:szCs w:val="21"/>
        </w:rPr>
      </w:pPr>
    </w:p>
    <w:tbl>
      <w:tblPr>
        <w:tblStyle w:val="9"/>
        <w:tblW w:w="14055" w:type="dxa"/>
        <w:tblInd w:w="6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3"/>
        <w:gridCol w:w="1559"/>
        <w:gridCol w:w="1258"/>
        <w:gridCol w:w="980"/>
        <w:gridCol w:w="1890"/>
        <w:gridCol w:w="1140"/>
        <w:gridCol w:w="1630"/>
        <w:gridCol w:w="4295"/>
      </w:tblGrid>
      <w:tr w14:paraId="080F6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8D0CA7">
            <w:pPr>
              <w:pStyle w:val="2"/>
              <w:ind w:firstLine="0" w:firstLineChars="0"/>
              <w:jc w:val="center"/>
              <w:rPr>
                <w:rFonts w:ascii="宋体" w:hAnsi="宋体"/>
                <w:spacing w:val="-14"/>
                <w:szCs w:val="21"/>
              </w:rPr>
            </w:pPr>
            <w:r>
              <w:rPr>
                <w:rFonts w:hint="eastAsia" w:ascii="宋体" w:hAnsi="宋体"/>
                <w:spacing w:val="-14"/>
                <w:szCs w:val="21"/>
              </w:rPr>
              <w:t>英文课程名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B5130">
            <w:pPr>
              <w:pStyle w:val="2"/>
              <w:ind w:firstLine="0" w:firstLineChars="0"/>
              <w:jc w:val="center"/>
              <w:rPr>
                <w:sz w:val="24"/>
              </w:rPr>
            </w:pPr>
            <w:r>
              <w:rPr>
                <w:rFonts w:hint="eastAsia"/>
                <w:color w:val="262626"/>
                <w:kern w:val="0"/>
                <w:sz w:val="24"/>
              </w:rPr>
              <w:t>M</w:t>
            </w:r>
            <w:r>
              <w:rPr>
                <w:color w:val="262626"/>
                <w:kern w:val="0"/>
                <w:sz w:val="24"/>
              </w:rPr>
              <w:t xml:space="preserve">athematical </w:t>
            </w:r>
            <w:r>
              <w:rPr>
                <w:rFonts w:hint="eastAsia"/>
                <w:color w:val="262626"/>
                <w:kern w:val="0"/>
                <w:sz w:val="24"/>
              </w:rPr>
              <w:t>E</w:t>
            </w:r>
            <w:r>
              <w:rPr>
                <w:color w:val="262626"/>
                <w:kern w:val="0"/>
                <w:sz w:val="24"/>
              </w:rPr>
              <w:t>conomics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D6754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 学 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E12A3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4FDDBFE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 分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59ED84E0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2</w:t>
            </w:r>
          </w:p>
        </w:tc>
      </w:tr>
      <w:tr w14:paraId="69A2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FE7A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课程编码</w:t>
            </w:r>
          </w:p>
        </w:tc>
        <w:tc>
          <w:tcPr>
            <w:tcW w:w="28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37100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G105279</w:t>
            </w:r>
          </w:p>
        </w:tc>
        <w:tc>
          <w:tcPr>
            <w:tcW w:w="2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2EF4F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理论教学学时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3692B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32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A364453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  <w:color w:val="000000"/>
              </w:rPr>
              <w:t>适用专业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EE81CB6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金融、国贸</w:t>
            </w:r>
          </w:p>
        </w:tc>
      </w:tr>
      <w:tr w14:paraId="27D7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7167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课程类别（请在课程所属类别栏注明选修或必修）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614B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通识课程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4CA5A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3C8CC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4B0AF56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实践</w:t>
            </w:r>
          </w:p>
          <w:p w14:paraId="7E7457B6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教学</w:t>
            </w:r>
          </w:p>
          <w:p w14:paraId="5055DA47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学时</w:t>
            </w:r>
          </w:p>
          <w:p w14:paraId="08A3A4B2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  <w:p w14:paraId="08F1FE6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9A908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67C29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7260C15">
            <w:pPr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先修课程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9AA5DA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高等代数、微观经济学</w:t>
            </w:r>
          </w:p>
        </w:tc>
      </w:tr>
      <w:tr w14:paraId="1578A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69FF4E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3DAD3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大类基础课程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A95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选修</w:t>
            </w: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576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3B84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上机学时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ED2CE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4E013ED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开课学院（部）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69308F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经济学院</w:t>
            </w:r>
          </w:p>
        </w:tc>
      </w:tr>
      <w:tr w14:paraId="11005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0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05B0D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5D1DD22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专业课程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D5244">
            <w:pPr>
              <w:pStyle w:val="2"/>
              <w:jc w:val="center"/>
              <w:rPr>
                <w:rFonts w:ascii="宋体" w:hAnsi="宋体"/>
              </w:rPr>
            </w:pPr>
          </w:p>
        </w:tc>
        <w:tc>
          <w:tcPr>
            <w:tcW w:w="9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E9F0A4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99D1">
            <w:pPr>
              <w:pStyle w:val="2"/>
              <w:ind w:firstLine="0" w:firstLineChars="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其它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E9C0">
            <w:pPr>
              <w:pStyle w:val="2"/>
              <w:ind w:firstLine="0" w:firstLineChars="0"/>
              <w:jc w:val="center"/>
              <w:rPr>
                <w:rFonts w:ascii="宋体" w:hAnsi="宋体"/>
                <w:highlight w:val="yellow"/>
              </w:rPr>
            </w:pP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6B24A4A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ascii="宋体" w:hAnsi="宋体"/>
              </w:rPr>
              <w:t>基层教学组织</w:t>
            </w:r>
          </w:p>
        </w:tc>
        <w:tc>
          <w:tcPr>
            <w:tcW w:w="4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0D89CB4">
            <w:pPr>
              <w:widowControl/>
              <w:jc w:val="center"/>
              <w:rPr>
                <w:rFonts w:ascii="宋体" w:hAnsi="宋体"/>
                <w:highlight w:val="yellow"/>
              </w:rPr>
            </w:pPr>
            <w:r>
              <w:rPr>
                <w:rFonts w:hint="eastAsia" w:ascii="宋体" w:hAnsi="宋体"/>
              </w:rPr>
              <w:t>金融系</w:t>
            </w:r>
          </w:p>
        </w:tc>
      </w:tr>
    </w:tbl>
    <w:p w14:paraId="545B59F6">
      <w:pPr>
        <w:pStyle w:val="2"/>
        <w:rPr>
          <w:rFonts w:ascii="宋体" w:hAnsi="宋体"/>
        </w:rPr>
      </w:pPr>
    </w:p>
    <w:p w14:paraId="4F970A85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一、课程简介</w:t>
      </w:r>
    </w:p>
    <w:p w14:paraId="4ACC64E2">
      <w:pPr>
        <w:adjustRightInd w:val="0"/>
        <w:snapToGrid w:val="0"/>
        <w:spacing w:line="360" w:lineRule="auto"/>
        <w:ind w:left="210" w:leftChars="100"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数理经济学是一门融合了线性代数、数理统计和经济学的综合课程，它强调运用数学的方法，主要是线性代数、数理统计方法来解决经济学中的一些原理问题。数理经济学在研究理论问题时，一般都是从假定的条件出发，然后用数学方法从这些假定条件中推导出理论结论。内容主要包括： 生产理论、效用理论、价格理论、均衡理论、决策理论、偏好理论、群体行为理论、社会选择理论，以及静态经济模型、动态经济模型、多部门投入产出模型等等。</w:t>
      </w:r>
      <w:r>
        <w:rPr>
          <w:rFonts w:hint="eastAsia" w:ascii="宋体" w:hAnsi="宋体" w:cs="宋体"/>
          <w:sz w:val="24"/>
        </w:rPr>
        <w:t>与此同时，在教学过程中通过探讨数理经济在中国经济市场的应用，增强学生对中国经济市场的认识与思考，有利于提高学生的爱国情怀、民族精神、创新意识和科学精神。</w:t>
      </w:r>
    </w:p>
    <w:p w14:paraId="1E470918">
      <w:pPr>
        <w:pStyle w:val="2"/>
        <w:spacing w:before="120" w:beforeLines="50" w:after="120" w:afterLines="50"/>
        <w:ind w:firstLine="480"/>
        <w:rPr>
          <w:rFonts w:ascii="宋体" w:hAnsi="宋体"/>
          <w:sz w:val="24"/>
        </w:rPr>
      </w:pPr>
    </w:p>
    <w:p w14:paraId="2634B324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二、教学目标</w:t>
      </w:r>
    </w:p>
    <w:p w14:paraId="4EC92240">
      <w:pPr>
        <w:pStyle w:val="2"/>
        <w:spacing w:before="120" w:beforeLines="50" w:after="120" w:afterLines="50" w:line="360" w:lineRule="auto"/>
        <w:ind w:firstLine="519"/>
        <w:rPr>
          <w:rFonts w:asciiTheme="majorEastAsia" w:hAnsiTheme="majorEastAsia" w:eastAsiaTheme="majorEastAsia" w:cstheme="majorEastAsia"/>
          <w:b/>
          <w:bCs/>
          <w:color w:val="3366FF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2.1 课程教学目标</w:t>
      </w:r>
    </w:p>
    <w:p w14:paraId="2E9CA8A2">
      <w:pPr>
        <w:pStyle w:val="2"/>
        <w:spacing w:before="120" w:beforeLines="50" w:after="120" w:afterLines="50" w:line="360" w:lineRule="auto"/>
        <w:ind w:firstLine="480"/>
        <w:rPr>
          <w:rFonts w:asciiTheme="majorEastAsia" w:hAnsiTheme="majorEastAsia" w:eastAsiaTheme="majorEastAsia" w:cstheme="majorEastAsia"/>
          <w:bCs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1、学生通过对本课程的学习，初步掌握处理经济学问题的基本数学思想和方法，培养学生初步具备分析和处理经济问题的能力，为学习后继课程打下必要的基础；</w:t>
      </w:r>
    </w:p>
    <w:p w14:paraId="32A35FDA">
      <w:pPr>
        <w:pStyle w:val="2"/>
        <w:spacing w:before="120" w:beforeLines="50" w:after="120" w:afterLines="50" w:line="360" w:lineRule="auto"/>
        <w:ind w:firstLine="480"/>
        <w:rPr>
          <w:rFonts w:asciiTheme="majorEastAsia" w:hAnsiTheme="majorEastAsia" w:eastAsiaTheme="majorEastAsia" w:cstheme="majorEastAsia"/>
          <w:bCs/>
          <w:i/>
          <w:sz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</w:rPr>
        <w:t>2、通过本课程的教学，使学生系统掌握矩阵分析、微积分、微分方程、差分方程和最优控制理论，能使用数学工具分析宏观、微观经济模型，为学习宏观经济理论、微观经济理论、经济增长与经济发展理论等课程建立理论基础。</w:t>
      </w:r>
    </w:p>
    <w:p w14:paraId="1533D79B">
      <w:pPr>
        <w:pStyle w:val="2"/>
        <w:spacing w:before="120" w:beforeLines="50" w:after="120" w:afterLines="50" w:line="360" w:lineRule="auto"/>
        <w:ind w:firstLine="519"/>
        <w:rPr>
          <w:color w:val="3366FF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2.2 课程目标与毕业要求（指标点）对应关系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0056"/>
      </w:tblGrid>
      <w:tr w14:paraId="78531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</w:tcPr>
          <w:p w14:paraId="1A9ADDB4">
            <w:pPr>
              <w:pStyle w:val="2"/>
              <w:spacing w:before="120" w:beforeLines="50" w:after="120" w:afterLines="50" w:line="360" w:lineRule="auto"/>
              <w:ind w:firstLine="0" w:firstLineChars="0"/>
              <w:rPr>
                <w:b/>
              </w:rPr>
            </w:pPr>
            <w:r>
              <w:rPr>
                <w:b/>
              </w:rPr>
              <w:t>毕业要求</w:t>
            </w:r>
          </w:p>
        </w:tc>
        <w:tc>
          <w:tcPr>
            <w:tcW w:w="10056" w:type="dxa"/>
            <w:shd w:val="clear" w:color="auto" w:fill="auto"/>
          </w:tcPr>
          <w:p w14:paraId="4237F8DD">
            <w:pPr>
              <w:pStyle w:val="2"/>
              <w:spacing w:before="120" w:beforeLines="50" w:after="120" w:afterLines="50" w:line="360" w:lineRule="auto"/>
              <w:ind w:firstLine="0" w:firstLineChars="0"/>
              <w:rPr>
                <w:b/>
              </w:rPr>
            </w:pPr>
            <w:r>
              <w:rPr>
                <w:b/>
              </w:rPr>
              <w:t>课程目标</w:t>
            </w:r>
          </w:p>
        </w:tc>
      </w:tr>
      <w:tr w14:paraId="37D4E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</w:tcPr>
          <w:p w14:paraId="25EC09CF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t>知识要求</w:t>
            </w:r>
          </w:p>
        </w:tc>
        <w:tc>
          <w:tcPr>
            <w:tcW w:w="10056" w:type="dxa"/>
            <w:shd w:val="clear" w:color="auto" w:fill="auto"/>
          </w:tcPr>
          <w:p w14:paraId="6B41011F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rPr>
                <w:rFonts w:hint="eastAsia"/>
              </w:rPr>
              <w:t>数学方法在经济领域的实际应用，重在培养学生实际操作和解决实际问题的能力。</w:t>
            </w:r>
          </w:p>
        </w:tc>
      </w:tr>
      <w:tr w14:paraId="4B7AB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</w:tcPr>
          <w:p w14:paraId="7CDE79AC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t>能力要求</w:t>
            </w:r>
          </w:p>
        </w:tc>
        <w:tc>
          <w:tcPr>
            <w:tcW w:w="10056" w:type="dxa"/>
            <w:shd w:val="clear" w:color="auto" w:fill="auto"/>
          </w:tcPr>
          <w:p w14:paraId="7DEEC14E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rPr>
                <w:rFonts w:hint="eastAsia"/>
              </w:rPr>
              <w:t>充分掌握如何利用代数矩阵代数、微积分、差分方程等数学方法分析宏观、微观经济模型，有良好的技术理论基础和实践操作能力。</w:t>
            </w:r>
          </w:p>
        </w:tc>
      </w:tr>
      <w:tr w14:paraId="31BD7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</w:tcPr>
          <w:p w14:paraId="3DCD9FAE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t>素质要求</w:t>
            </w:r>
          </w:p>
        </w:tc>
        <w:tc>
          <w:tcPr>
            <w:tcW w:w="10056" w:type="dxa"/>
            <w:shd w:val="clear" w:color="auto" w:fill="auto"/>
          </w:tcPr>
          <w:p w14:paraId="147398E6">
            <w:pPr>
              <w:pStyle w:val="2"/>
              <w:spacing w:before="120" w:beforeLines="50" w:after="120" w:afterLines="50" w:line="360" w:lineRule="auto"/>
              <w:ind w:firstLine="0" w:firstLineChars="0"/>
            </w:pPr>
            <w:r>
              <w:rPr>
                <w:rFonts w:hint="eastAsia"/>
              </w:rPr>
              <w:t>具有一定的科研精神、社会责任感、爱国热情。</w:t>
            </w:r>
          </w:p>
        </w:tc>
      </w:tr>
    </w:tbl>
    <w:p w14:paraId="7A745193">
      <w:pPr>
        <w:adjustRightInd w:val="0"/>
        <w:snapToGrid w:val="0"/>
        <w:spacing w:line="300" w:lineRule="auto"/>
        <w:ind w:firstLine="241" w:firstLineChars="100"/>
        <w:rPr>
          <w:rFonts w:ascii="宋体" w:hAnsi="宋体"/>
          <w:b/>
          <w:color w:val="000000"/>
          <w:sz w:val="24"/>
        </w:rPr>
      </w:pPr>
    </w:p>
    <w:p w14:paraId="218710AD">
      <w:pPr>
        <w:adjustRightInd w:val="0"/>
        <w:snapToGrid w:val="0"/>
        <w:spacing w:line="360" w:lineRule="auto"/>
        <w:ind w:firstLine="241" w:firstLineChars="100"/>
        <w:rPr>
          <w:rFonts w:ascii="宋体" w:hAnsi="宋体"/>
          <w:b/>
          <w:i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三、</w:t>
      </w:r>
      <w:r>
        <w:rPr>
          <w:rFonts w:hint="eastAsia" w:ascii="宋体" w:hAnsi="宋体"/>
          <w:b/>
          <w:color w:val="000000"/>
          <w:sz w:val="24"/>
        </w:rPr>
        <w:t>课程教学内容及学时分配</w:t>
      </w:r>
    </w:p>
    <w:p w14:paraId="55977CE9">
      <w:pPr>
        <w:adjustRightInd w:val="0"/>
        <w:snapToGrid w:val="0"/>
        <w:spacing w:line="360" w:lineRule="auto"/>
        <w:ind w:firstLine="360" w:firstLineChars="150"/>
        <w:rPr>
          <w:rFonts w:ascii="宋体" w:hAnsi="宋体"/>
          <w:color w:val="000000"/>
          <w:sz w:val="24"/>
        </w:rPr>
      </w:pPr>
    </w:p>
    <w:p w14:paraId="2F9FE79A">
      <w:pPr>
        <w:adjustRightInd w:val="0"/>
        <w:snapToGrid w:val="0"/>
        <w:spacing w:line="360" w:lineRule="auto"/>
        <w:ind w:firstLine="361" w:firstLineChars="150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1．理论教学安排</w:t>
      </w:r>
    </w:p>
    <w:tbl>
      <w:tblPr>
        <w:tblStyle w:val="9"/>
        <w:tblW w:w="14400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470"/>
        <w:gridCol w:w="2850"/>
        <w:gridCol w:w="900"/>
        <w:gridCol w:w="4500"/>
        <w:gridCol w:w="1440"/>
        <w:gridCol w:w="2520"/>
      </w:tblGrid>
      <w:tr w14:paraId="2EFC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restart"/>
            <w:shd w:val="clear" w:color="auto" w:fill="auto"/>
            <w:vAlign w:val="center"/>
          </w:tcPr>
          <w:p w14:paraId="2484BEC9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序号</w:t>
            </w:r>
          </w:p>
        </w:tc>
        <w:tc>
          <w:tcPr>
            <w:tcW w:w="1470" w:type="dxa"/>
            <w:vMerge w:val="restart"/>
            <w:shd w:val="clear" w:color="auto" w:fill="auto"/>
            <w:vAlign w:val="center"/>
          </w:tcPr>
          <w:p w14:paraId="1397F59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章节或知识</w:t>
            </w:r>
            <w:r>
              <w:rPr>
                <w:rFonts w:asciiTheme="minorEastAsia" w:hAnsiTheme="minorEastAsia" w:eastAsiaTheme="minorEastAsia"/>
                <w:sz w:val="24"/>
              </w:rPr>
              <w:t>点(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模块</w:t>
            </w:r>
            <w:r>
              <w:rPr>
                <w:rFonts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</w:tcPr>
          <w:p w14:paraId="47B49FA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教学内容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14:paraId="775CC92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学时分配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</w:tcPr>
          <w:p w14:paraId="3D9E3CC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教学要求</w:t>
            </w:r>
          </w:p>
          <w:p w14:paraId="7A8D928C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(应明确教学重点、难点和教学方法)</w:t>
            </w:r>
          </w:p>
        </w:tc>
        <w:tc>
          <w:tcPr>
            <w:tcW w:w="3960" w:type="dxa"/>
            <w:gridSpan w:val="2"/>
            <w:shd w:val="clear" w:color="auto" w:fill="auto"/>
            <w:vAlign w:val="center"/>
          </w:tcPr>
          <w:p w14:paraId="243C0E48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学生任务</w:t>
            </w:r>
          </w:p>
        </w:tc>
      </w:tr>
      <w:tr w14:paraId="0173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  <w:shd w:val="clear" w:color="auto" w:fill="auto"/>
            <w:vAlign w:val="center"/>
          </w:tcPr>
          <w:p w14:paraId="2B7BF6BB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vAlign w:val="center"/>
          </w:tcPr>
          <w:p w14:paraId="4DB531A2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850" w:type="dxa"/>
            <w:vMerge w:val="continue"/>
            <w:shd w:val="clear" w:color="auto" w:fill="auto"/>
            <w:vAlign w:val="center"/>
          </w:tcPr>
          <w:p w14:paraId="3B3DFB8E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 w14:paraId="53E8390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500" w:type="dxa"/>
            <w:vMerge w:val="continue"/>
            <w:shd w:val="clear" w:color="auto" w:fill="auto"/>
            <w:vAlign w:val="center"/>
          </w:tcPr>
          <w:p w14:paraId="0EE15F9F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71E1D91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作业要求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59613677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其他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要求</w:t>
            </w:r>
            <w:r>
              <w:rPr>
                <w:rFonts w:asciiTheme="minorEastAsia" w:hAnsiTheme="minorEastAsia" w:eastAsiaTheme="minorEastAsia"/>
                <w:sz w:val="24"/>
              </w:rPr>
              <w:t>(自学/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讨论)</w:t>
            </w:r>
          </w:p>
        </w:tc>
      </w:tr>
      <w:tr w14:paraId="31C31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40F2EB1B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1470" w:type="dxa"/>
            <w:shd w:val="clear" w:color="auto" w:fill="auto"/>
          </w:tcPr>
          <w:p w14:paraId="73154B2B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423242B3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导论</w:t>
            </w:r>
          </w:p>
        </w:tc>
        <w:tc>
          <w:tcPr>
            <w:tcW w:w="2850" w:type="dxa"/>
            <w:shd w:val="clear" w:color="auto" w:fill="auto"/>
          </w:tcPr>
          <w:p w14:paraId="12F1A896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1D35B4CE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数理经济学课程简介</w:t>
            </w:r>
          </w:p>
        </w:tc>
        <w:tc>
          <w:tcPr>
            <w:tcW w:w="900" w:type="dxa"/>
            <w:shd w:val="clear" w:color="auto" w:fill="auto"/>
          </w:tcPr>
          <w:p w14:paraId="1211B402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 w14:paraId="30660C44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6189F955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重点：介绍数理经济学内容；</w:t>
            </w:r>
          </w:p>
          <w:p w14:paraId="55F166D7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难点</w:t>
            </w:r>
            <w:r>
              <w:rPr>
                <w:rFonts w:asciiTheme="minorEastAsia" w:hAnsiTheme="minorEastAsia" w:eastAsiaTheme="minorEastAsia"/>
                <w:szCs w:val="21"/>
              </w:rPr>
              <w:t>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：通过数理经济学与计量经济学等课程区别</w:t>
            </w:r>
          </w:p>
        </w:tc>
        <w:tc>
          <w:tcPr>
            <w:tcW w:w="1440" w:type="dxa"/>
            <w:shd w:val="clear" w:color="auto" w:fill="auto"/>
          </w:tcPr>
          <w:p w14:paraId="290333A7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AE15692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6BEF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20" w:type="dxa"/>
            <w:shd w:val="clear" w:color="auto" w:fill="auto"/>
            <w:vAlign w:val="center"/>
          </w:tcPr>
          <w:p w14:paraId="6EF76FEF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</w:t>
            </w:r>
          </w:p>
        </w:tc>
        <w:tc>
          <w:tcPr>
            <w:tcW w:w="1470" w:type="dxa"/>
            <w:shd w:val="clear" w:color="auto" w:fill="auto"/>
          </w:tcPr>
          <w:p w14:paraId="258E1C16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第3章 经济学中的均衡分析</w:t>
            </w:r>
          </w:p>
        </w:tc>
        <w:tc>
          <w:tcPr>
            <w:tcW w:w="2850" w:type="dxa"/>
            <w:shd w:val="clear" w:color="auto" w:fill="auto"/>
          </w:tcPr>
          <w:p w14:paraId="57D83FFF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均衡的含义；局部市场均衡－线性模型、非线性模型；一般市场均衡</w:t>
            </w:r>
          </w:p>
        </w:tc>
        <w:tc>
          <w:tcPr>
            <w:tcW w:w="900" w:type="dxa"/>
            <w:shd w:val="clear" w:color="auto" w:fill="auto"/>
          </w:tcPr>
          <w:p w14:paraId="1E1C08D5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E71BB86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重点：培养学生对均衡的理解；</w:t>
            </w:r>
          </w:p>
          <w:p w14:paraId="348B9C23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：通过案例教学讲解非线性模型等知识难点。</w:t>
            </w:r>
          </w:p>
        </w:tc>
        <w:tc>
          <w:tcPr>
            <w:tcW w:w="1440" w:type="dxa"/>
            <w:shd w:val="clear" w:color="auto" w:fill="auto"/>
          </w:tcPr>
          <w:p w14:paraId="6AF1AC80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547396C5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思政：讨论中国经济市场上的典型均衡问题</w:t>
            </w:r>
          </w:p>
        </w:tc>
      </w:tr>
      <w:tr w14:paraId="61AE8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20" w:type="dxa"/>
            <w:shd w:val="clear" w:color="auto" w:fill="auto"/>
            <w:vAlign w:val="center"/>
          </w:tcPr>
          <w:p w14:paraId="240E50A8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70" w:type="dxa"/>
            <w:shd w:val="clear" w:color="auto" w:fill="auto"/>
          </w:tcPr>
          <w:p w14:paraId="5439035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第4、5章 线性模型与矩阵代数</w:t>
            </w:r>
          </w:p>
        </w:tc>
        <w:tc>
          <w:tcPr>
            <w:tcW w:w="2850" w:type="dxa"/>
            <w:shd w:val="clear" w:color="auto" w:fill="auto"/>
          </w:tcPr>
          <w:p w14:paraId="2A40FC7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矩阵运算；求逆矩阵；行列式的基本性质；克莱姆法则</w:t>
            </w:r>
          </w:p>
        </w:tc>
        <w:tc>
          <w:tcPr>
            <w:tcW w:w="900" w:type="dxa"/>
            <w:shd w:val="clear" w:color="auto" w:fill="auto"/>
          </w:tcPr>
          <w:p w14:paraId="1A212F8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0204E5E4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重点：矩阵、行列式的计算；</w:t>
            </w:r>
          </w:p>
          <w:p w14:paraId="0628210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：通过理论教学讲解克莱姆法则等知识难点。</w:t>
            </w:r>
          </w:p>
        </w:tc>
        <w:tc>
          <w:tcPr>
            <w:tcW w:w="1440" w:type="dxa"/>
            <w:shd w:val="clear" w:color="auto" w:fill="auto"/>
          </w:tcPr>
          <w:p w14:paraId="4C88207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1D51AEE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课堂适当讨论关于静态分析的局限性</w:t>
            </w:r>
          </w:p>
        </w:tc>
      </w:tr>
      <w:tr w14:paraId="12853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003291C6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</w:t>
            </w:r>
          </w:p>
        </w:tc>
        <w:tc>
          <w:tcPr>
            <w:tcW w:w="1470" w:type="dxa"/>
            <w:shd w:val="clear" w:color="auto" w:fill="auto"/>
          </w:tcPr>
          <w:p w14:paraId="2F0F057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第6章 比较静态学与导数的概念</w:t>
            </w:r>
          </w:p>
        </w:tc>
        <w:tc>
          <w:tcPr>
            <w:tcW w:w="2850" w:type="dxa"/>
            <w:shd w:val="clear" w:color="auto" w:fill="auto"/>
          </w:tcPr>
          <w:p w14:paraId="6E506F7B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变化率与导数；导数与曲线的斜率；极限定理，函数的连续性与可微性</w:t>
            </w:r>
          </w:p>
        </w:tc>
        <w:tc>
          <w:tcPr>
            <w:tcW w:w="900" w:type="dxa"/>
            <w:shd w:val="clear" w:color="auto" w:fill="auto"/>
          </w:tcPr>
          <w:p w14:paraId="1ED1A916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4871D5F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重点：导数与斜率的联系；</w:t>
            </w:r>
          </w:p>
          <w:p w14:paraId="6C507DF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：通过案例教学讲解函数的连续性与可微性等难点。</w:t>
            </w:r>
          </w:p>
        </w:tc>
        <w:tc>
          <w:tcPr>
            <w:tcW w:w="1440" w:type="dxa"/>
            <w:shd w:val="clear" w:color="auto" w:fill="auto"/>
          </w:tcPr>
          <w:p w14:paraId="66FC754B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7E2CAA1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自学极限的概念</w:t>
            </w:r>
          </w:p>
        </w:tc>
      </w:tr>
      <w:tr w14:paraId="1AC28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0D8214DC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</w:t>
            </w:r>
          </w:p>
        </w:tc>
        <w:tc>
          <w:tcPr>
            <w:tcW w:w="1470" w:type="dxa"/>
            <w:shd w:val="clear" w:color="auto" w:fill="auto"/>
          </w:tcPr>
          <w:p w14:paraId="5266EB2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第7章 求导法则及其在比较静态学中的应用</w:t>
            </w:r>
          </w:p>
        </w:tc>
        <w:tc>
          <w:tcPr>
            <w:tcW w:w="2850" w:type="dxa"/>
            <w:shd w:val="clear" w:color="auto" w:fill="auto"/>
          </w:tcPr>
          <w:p w14:paraId="51571519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包含不同自变量的函数的求导法则；偏微分；导数在比较静态分析中的应用</w:t>
            </w:r>
          </w:p>
        </w:tc>
        <w:tc>
          <w:tcPr>
            <w:tcW w:w="900" w:type="dxa"/>
            <w:shd w:val="clear" w:color="auto" w:fill="auto"/>
          </w:tcPr>
          <w:p w14:paraId="14D13E32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2691E8E5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重点：培养学生对多个函数求导的能力；</w:t>
            </w:r>
          </w:p>
          <w:p w14:paraId="3A4BBD09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：通过实际案例教学讲解导数在比较静态分析中的应用等难点。</w:t>
            </w:r>
          </w:p>
        </w:tc>
        <w:tc>
          <w:tcPr>
            <w:tcW w:w="1440" w:type="dxa"/>
            <w:shd w:val="clear" w:color="auto" w:fill="auto"/>
          </w:tcPr>
          <w:p w14:paraId="069FD6F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3D0598C5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思政：课堂适当讨论导数在中国经济市场静态均衡问题中的应用</w:t>
            </w:r>
          </w:p>
        </w:tc>
      </w:tr>
      <w:tr w14:paraId="11672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75EC28E5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</w:t>
            </w:r>
          </w:p>
        </w:tc>
        <w:tc>
          <w:tcPr>
            <w:tcW w:w="1470" w:type="dxa"/>
            <w:shd w:val="clear" w:color="auto" w:fill="auto"/>
          </w:tcPr>
          <w:p w14:paraId="7FE9CC8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第8章 一般函数模型的比较静态分析</w:t>
            </w:r>
          </w:p>
        </w:tc>
        <w:tc>
          <w:tcPr>
            <w:tcW w:w="2850" w:type="dxa"/>
            <w:shd w:val="clear" w:color="auto" w:fill="auto"/>
          </w:tcPr>
          <w:p w14:paraId="47575FA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微分；全微分；微分法则；全导数；隐函数的导数；一般函数模型的比较静态学</w:t>
            </w:r>
          </w:p>
        </w:tc>
        <w:tc>
          <w:tcPr>
            <w:tcW w:w="900" w:type="dxa"/>
            <w:shd w:val="clear" w:color="auto" w:fill="auto"/>
          </w:tcPr>
          <w:p w14:paraId="7DFE88EC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55DCAE4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重点：讲解一般函数模型的比较静态学；</w:t>
            </w:r>
          </w:p>
          <w:p w14:paraId="28D7C976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：通过案例教学掌握隐函数的含义</w:t>
            </w:r>
          </w:p>
        </w:tc>
        <w:tc>
          <w:tcPr>
            <w:tcW w:w="1440" w:type="dxa"/>
            <w:shd w:val="clear" w:color="auto" w:fill="auto"/>
          </w:tcPr>
          <w:p w14:paraId="795873ED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516456E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讨论比较静态学的局限性</w:t>
            </w:r>
          </w:p>
        </w:tc>
      </w:tr>
      <w:tr w14:paraId="655F4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08CF2640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</w:t>
            </w:r>
          </w:p>
        </w:tc>
        <w:tc>
          <w:tcPr>
            <w:tcW w:w="1470" w:type="dxa"/>
            <w:shd w:val="clear" w:color="auto" w:fill="auto"/>
          </w:tcPr>
          <w:p w14:paraId="0DFB0818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第9章 最优化：一类特殊的均衡分析</w:t>
            </w:r>
          </w:p>
        </w:tc>
        <w:tc>
          <w:tcPr>
            <w:tcW w:w="2850" w:type="dxa"/>
            <w:shd w:val="clear" w:color="auto" w:fill="auto"/>
          </w:tcPr>
          <w:p w14:paraId="727245F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最优值与极值；相对极大值和极小值；二阶及高阶导数；二阶导数检验</w:t>
            </w:r>
          </w:p>
        </w:tc>
        <w:tc>
          <w:tcPr>
            <w:tcW w:w="900" w:type="dxa"/>
            <w:shd w:val="clear" w:color="auto" w:fill="auto"/>
          </w:tcPr>
          <w:p w14:paraId="24F2753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77BFAF6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重点：讲解极大值和极小值的含义；</w:t>
            </w:r>
          </w:p>
          <w:p w14:paraId="04867A4C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：通过案例教学掌握高阶求导</w:t>
            </w:r>
          </w:p>
        </w:tc>
        <w:tc>
          <w:tcPr>
            <w:tcW w:w="1440" w:type="dxa"/>
            <w:shd w:val="clear" w:color="auto" w:fill="auto"/>
          </w:tcPr>
          <w:p w14:paraId="360E708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62FED5DC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讨论泰勒级数的含义</w:t>
            </w:r>
          </w:p>
        </w:tc>
      </w:tr>
      <w:tr w14:paraId="1128F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33071D7A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</w:t>
            </w:r>
          </w:p>
        </w:tc>
        <w:tc>
          <w:tcPr>
            <w:tcW w:w="1470" w:type="dxa"/>
            <w:shd w:val="clear" w:color="auto" w:fill="auto"/>
          </w:tcPr>
          <w:p w14:paraId="33029ED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第10章 指数函数与对数函数</w:t>
            </w:r>
          </w:p>
        </w:tc>
        <w:tc>
          <w:tcPr>
            <w:tcW w:w="2850" w:type="dxa"/>
            <w:shd w:val="clear" w:color="auto" w:fill="auto"/>
          </w:tcPr>
          <w:p w14:paraId="0695AAC8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指数函数的性质；自然指数函数与增长问题；指数函数和对数函数导数的应用</w:t>
            </w:r>
          </w:p>
        </w:tc>
        <w:tc>
          <w:tcPr>
            <w:tcW w:w="900" w:type="dxa"/>
            <w:shd w:val="clear" w:color="auto" w:fill="auto"/>
          </w:tcPr>
          <w:p w14:paraId="36C55EF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420AFFA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重点：讲解指数函数和对数函数的经济含义；</w:t>
            </w:r>
          </w:p>
          <w:p w14:paraId="4CDA3A26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：通过案例教学掌握函数导数的应用</w:t>
            </w:r>
          </w:p>
        </w:tc>
        <w:tc>
          <w:tcPr>
            <w:tcW w:w="1440" w:type="dxa"/>
            <w:shd w:val="clear" w:color="auto" w:fill="auto"/>
          </w:tcPr>
          <w:p w14:paraId="6AF591A7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69E1A94E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讨论指数和对数函数在经济模型中的应用</w:t>
            </w:r>
          </w:p>
        </w:tc>
      </w:tr>
      <w:tr w14:paraId="0785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6CA5D766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9</w:t>
            </w:r>
          </w:p>
        </w:tc>
        <w:tc>
          <w:tcPr>
            <w:tcW w:w="1470" w:type="dxa"/>
            <w:shd w:val="clear" w:color="auto" w:fill="auto"/>
          </w:tcPr>
          <w:p w14:paraId="3145547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第11章 多于一个选择变量的情况</w:t>
            </w:r>
          </w:p>
        </w:tc>
        <w:tc>
          <w:tcPr>
            <w:tcW w:w="2850" w:type="dxa"/>
            <w:shd w:val="clear" w:color="auto" w:fill="auto"/>
          </w:tcPr>
          <w:p w14:paraId="4BC584F0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最优化条件的微分形式；两个变量函数的极值；多于两个变量的目标函数</w:t>
            </w:r>
          </w:p>
        </w:tc>
        <w:tc>
          <w:tcPr>
            <w:tcW w:w="900" w:type="dxa"/>
            <w:shd w:val="clear" w:color="auto" w:fill="auto"/>
          </w:tcPr>
          <w:p w14:paraId="7389B7C3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1260ABE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重点：讲解多变量下的最优化；</w:t>
            </w:r>
          </w:p>
          <w:p w14:paraId="055BA61C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：通过案例教学掌握多变量函数在经济领域的应用</w:t>
            </w:r>
          </w:p>
        </w:tc>
        <w:tc>
          <w:tcPr>
            <w:tcW w:w="1440" w:type="dxa"/>
            <w:shd w:val="clear" w:color="auto" w:fill="auto"/>
          </w:tcPr>
          <w:p w14:paraId="280033CD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2ACFF8B8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讨论多变量函数在经济模型中的应用</w:t>
            </w:r>
          </w:p>
        </w:tc>
      </w:tr>
      <w:tr w14:paraId="4153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8B5BDF0">
            <w:pPr>
              <w:adjustRightInd w:val="0"/>
              <w:snapToGrid w:val="0"/>
              <w:spacing w:line="30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1470" w:type="dxa"/>
            <w:shd w:val="clear" w:color="auto" w:fill="auto"/>
          </w:tcPr>
          <w:p w14:paraId="0F446A7B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第12章 具有约束方程的最优化</w:t>
            </w:r>
          </w:p>
        </w:tc>
        <w:tc>
          <w:tcPr>
            <w:tcW w:w="2850" w:type="dxa"/>
            <w:shd w:val="clear" w:color="auto" w:fill="auto"/>
          </w:tcPr>
          <w:p w14:paraId="4EB5BB0D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约束的影响；求稳定值；二阶条件；效用最大化与消费需求</w:t>
            </w:r>
          </w:p>
        </w:tc>
        <w:tc>
          <w:tcPr>
            <w:tcW w:w="900" w:type="dxa"/>
            <w:shd w:val="clear" w:color="auto" w:fill="auto"/>
          </w:tcPr>
          <w:p w14:paraId="2CD5B30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4144FAC5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重点：讲解效用最大化与消费需求的联系；</w:t>
            </w:r>
          </w:p>
          <w:p w14:paraId="1D4313A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：通过案例教学掌握约束方程的求解</w:t>
            </w:r>
          </w:p>
        </w:tc>
        <w:tc>
          <w:tcPr>
            <w:tcW w:w="1440" w:type="dxa"/>
            <w:shd w:val="clear" w:color="auto" w:fill="auto"/>
          </w:tcPr>
          <w:p w14:paraId="3154BE69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教材相应章节适量习题</w:t>
            </w:r>
          </w:p>
        </w:tc>
        <w:tc>
          <w:tcPr>
            <w:tcW w:w="2520" w:type="dxa"/>
            <w:shd w:val="clear" w:color="auto" w:fill="auto"/>
          </w:tcPr>
          <w:p w14:paraId="1B19A175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558ED5" w:themeColor="text2" w:themeTint="99"/>
                <w:szCs w:val="21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思政：讨论最小成本组合在中国经济市场中的典型案例</w:t>
            </w:r>
          </w:p>
        </w:tc>
      </w:tr>
      <w:tr w14:paraId="6298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5B68ABD6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11</w:t>
            </w:r>
          </w:p>
        </w:tc>
        <w:tc>
          <w:tcPr>
            <w:tcW w:w="1470" w:type="dxa"/>
            <w:shd w:val="clear" w:color="auto" w:fill="auto"/>
          </w:tcPr>
          <w:p w14:paraId="599517B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第13章 最优化问题的其他主题</w:t>
            </w:r>
          </w:p>
        </w:tc>
        <w:tc>
          <w:tcPr>
            <w:tcW w:w="2850" w:type="dxa"/>
            <w:shd w:val="clear" w:color="auto" w:fill="auto"/>
          </w:tcPr>
          <w:p w14:paraId="451AC876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非线性规划和库恩塔克条件；约束规范；经济应用</w:t>
            </w:r>
          </w:p>
          <w:p w14:paraId="47BAD12B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900" w:type="dxa"/>
            <w:shd w:val="clear" w:color="auto" w:fill="auto"/>
          </w:tcPr>
          <w:p w14:paraId="64F73FBA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</w:t>
            </w:r>
          </w:p>
        </w:tc>
        <w:tc>
          <w:tcPr>
            <w:tcW w:w="4500" w:type="dxa"/>
            <w:shd w:val="clear" w:color="auto" w:fill="auto"/>
          </w:tcPr>
          <w:p w14:paraId="0AC16482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重点：讲解非线性规划和库恩塔克条件；</w:t>
            </w:r>
          </w:p>
          <w:p w14:paraId="6C34AB7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难点和教学方法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：通过案例教学掌握非线性规划的求解</w:t>
            </w:r>
          </w:p>
          <w:p w14:paraId="7C54ABFE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57571EEA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4449E9B9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讨论库恩塔克条件的应用背景</w:t>
            </w:r>
          </w:p>
        </w:tc>
      </w:tr>
      <w:tr w14:paraId="4B22B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720" w:type="dxa"/>
            <w:shd w:val="clear" w:color="auto" w:fill="auto"/>
            <w:vAlign w:val="center"/>
          </w:tcPr>
          <w:p w14:paraId="130F5A65">
            <w:pPr>
              <w:adjustRightInd w:val="0"/>
              <w:snapToGrid w:val="0"/>
              <w:spacing w:line="30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12</w:t>
            </w:r>
          </w:p>
        </w:tc>
        <w:tc>
          <w:tcPr>
            <w:tcW w:w="1470" w:type="dxa"/>
            <w:shd w:val="clear" w:color="auto" w:fill="auto"/>
          </w:tcPr>
          <w:p w14:paraId="4F0B9F78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</w:tc>
        <w:tc>
          <w:tcPr>
            <w:tcW w:w="2850" w:type="dxa"/>
            <w:shd w:val="clear" w:color="auto" w:fill="auto"/>
          </w:tcPr>
          <w:p w14:paraId="0BF1A313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课程复习</w:t>
            </w:r>
          </w:p>
        </w:tc>
        <w:tc>
          <w:tcPr>
            <w:tcW w:w="900" w:type="dxa"/>
            <w:shd w:val="clear" w:color="auto" w:fill="auto"/>
          </w:tcPr>
          <w:p w14:paraId="5009D9A2">
            <w:pPr>
              <w:adjustRightInd w:val="0"/>
              <w:snapToGrid w:val="0"/>
              <w:spacing w:line="300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</w:t>
            </w:r>
          </w:p>
        </w:tc>
        <w:tc>
          <w:tcPr>
            <w:tcW w:w="4500" w:type="dxa"/>
            <w:shd w:val="clear" w:color="auto" w:fill="auto"/>
          </w:tcPr>
          <w:p w14:paraId="24EEEB81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14:paraId="7CCD6A8F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F7DE0B7">
            <w:pPr>
              <w:adjustRightInd w:val="0"/>
              <w:snapToGrid w:val="0"/>
              <w:spacing w:line="300" w:lineRule="auto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 w14:paraId="1B8D7A0F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</w:p>
    <w:p w14:paraId="1D905470">
      <w:pPr>
        <w:adjustRightInd w:val="0"/>
        <w:snapToGrid w:val="0"/>
        <w:spacing w:line="300" w:lineRule="auto"/>
        <w:ind w:firstLine="360" w:firstLineChars="150"/>
        <w:rPr>
          <w:rFonts w:eastAsia="黑体"/>
          <w:color w:val="000000"/>
          <w:sz w:val="24"/>
        </w:rPr>
      </w:pPr>
      <w:r>
        <w:rPr>
          <w:rFonts w:hint="eastAsia" w:eastAsia="黑体"/>
          <w:color w:val="000000"/>
          <w:sz w:val="24"/>
        </w:rPr>
        <w:t>2．实践教学安排</w:t>
      </w:r>
    </w:p>
    <w:tbl>
      <w:tblPr>
        <w:tblStyle w:val="9"/>
        <w:tblW w:w="1387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492"/>
        <w:gridCol w:w="720"/>
        <w:gridCol w:w="720"/>
        <w:gridCol w:w="1080"/>
        <w:gridCol w:w="3330"/>
        <w:gridCol w:w="1274"/>
        <w:gridCol w:w="2606"/>
      </w:tblGrid>
      <w:tr w14:paraId="35725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vMerge w:val="restart"/>
            <w:vAlign w:val="center"/>
          </w:tcPr>
          <w:p w14:paraId="45040F00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3492" w:type="dxa"/>
            <w:vMerge w:val="restart"/>
            <w:vAlign w:val="center"/>
          </w:tcPr>
          <w:p w14:paraId="47C0435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720" w:type="dxa"/>
            <w:vMerge w:val="restart"/>
            <w:vAlign w:val="center"/>
          </w:tcPr>
          <w:p w14:paraId="35E3963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学时</w:t>
            </w:r>
          </w:p>
        </w:tc>
        <w:tc>
          <w:tcPr>
            <w:tcW w:w="720" w:type="dxa"/>
            <w:vMerge w:val="restart"/>
            <w:vAlign w:val="center"/>
          </w:tcPr>
          <w:p w14:paraId="77061491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类型</w:t>
            </w:r>
          </w:p>
        </w:tc>
        <w:tc>
          <w:tcPr>
            <w:tcW w:w="1080" w:type="dxa"/>
            <w:vMerge w:val="restart"/>
            <w:vAlign w:val="center"/>
          </w:tcPr>
          <w:p w14:paraId="3F4FEA0C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每组人数</w:t>
            </w:r>
          </w:p>
        </w:tc>
        <w:tc>
          <w:tcPr>
            <w:tcW w:w="3330" w:type="dxa"/>
            <w:vMerge w:val="restart"/>
            <w:vAlign w:val="center"/>
          </w:tcPr>
          <w:p w14:paraId="77D2B36F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教学要求</w:t>
            </w:r>
          </w:p>
          <w:p w14:paraId="693AAACC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(应明确教学重点、难点和教学方法)</w:t>
            </w:r>
          </w:p>
        </w:tc>
        <w:tc>
          <w:tcPr>
            <w:tcW w:w="3880" w:type="dxa"/>
            <w:gridSpan w:val="2"/>
            <w:vAlign w:val="center"/>
          </w:tcPr>
          <w:p w14:paraId="0AB74F85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学生任务</w:t>
            </w:r>
          </w:p>
        </w:tc>
      </w:tr>
      <w:tr w14:paraId="2B196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48" w:type="dxa"/>
            <w:vMerge w:val="continue"/>
            <w:vAlign w:val="center"/>
          </w:tcPr>
          <w:p w14:paraId="7F1A56AE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492" w:type="dxa"/>
            <w:vMerge w:val="continue"/>
            <w:vAlign w:val="center"/>
          </w:tcPr>
          <w:p w14:paraId="307C5430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2CB67C65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720" w:type="dxa"/>
            <w:vMerge w:val="continue"/>
            <w:vAlign w:val="center"/>
          </w:tcPr>
          <w:p w14:paraId="6FCF090D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080" w:type="dxa"/>
            <w:vMerge w:val="continue"/>
            <w:vAlign w:val="center"/>
          </w:tcPr>
          <w:p w14:paraId="749B3A2C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3330" w:type="dxa"/>
            <w:vMerge w:val="continue"/>
            <w:vAlign w:val="center"/>
          </w:tcPr>
          <w:p w14:paraId="02138CF8">
            <w:pPr>
              <w:adjustRightInd w:val="0"/>
              <w:snapToGrid w:val="0"/>
              <w:spacing w:line="300" w:lineRule="auto"/>
              <w:jc w:val="center"/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4313B79F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作业要求</w:t>
            </w:r>
          </w:p>
        </w:tc>
        <w:tc>
          <w:tcPr>
            <w:tcW w:w="2606" w:type="dxa"/>
            <w:shd w:val="clear" w:color="auto" w:fill="auto"/>
            <w:vAlign w:val="center"/>
          </w:tcPr>
          <w:p w14:paraId="66782B13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其他</w:t>
            </w:r>
            <w:r>
              <w:rPr>
                <w:rFonts w:hint="eastAsia" w:ascii="宋体" w:hAnsi="宋体"/>
                <w:color w:val="000000"/>
                <w:sz w:val="24"/>
              </w:rPr>
              <w:t>要求</w:t>
            </w:r>
            <w:r>
              <w:rPr>
                <w:rFonts w:ascii="宋体" w:hAnsi="宋体"/>
                <w:color w:val="000000"/>
                <w:sz w:val="24"/>
              </w:rPr>
              <w:t>(自学/</w:t>
            </w:r>
            <w:r>
              <w:rPr>
                <w:rFonts w:hint="eastAsia" w:ascii="宋体" w:hAnsi="宋体"/>
                <w:color w:val="000000"/>
                <w:sz w:val="24"/>
              </w:rPr>
              <w:t>讨论)</w:t>
            </w:r>
          </w:p>
        </w:tc>
      </w:tr>
      <w:tr w14:paraId="35671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648" w:type="dxa"/>
            <w:vAlign w:val="center"/>
          </w:tcPr>
          <w:p w14:paraId="07923E7B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3492" w:type="dxa"/>
            <w:vAlign w:val="center"/>
          </w:tcPr>
          <w:p w14:paraId="1073A9BC">
            <w:pPr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无</w:t>
            </w:r>
          </w:p>
        </w:tc>
        <w:tc>
          <w:tcPr>
            <w:tcW w:w="720" w:type="dxa"/>
            <w:vAlign w:val="center"/>
          </w:tcPr>
          <w:p w14:paraId="40435BDA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720" w:type="dxa"/>
            <w:vAlign w:val="center"/>
          </w:tcPr>
          <w:p w14:paraId="732789C4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4EDD20A9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3330" w:type="dxa"/>
          </w:tcPr>
          <w:p w14:paraId="143AC1FF">
            <w:pPr>
              <w:adjustRightInd w:val="0"/>
              <w:snapToGrid w:val="0"/>
              <w:spacing w:line="300" w:lineRule="auto"/>
              <w:rPr>
                <w:color w:val="000000"/>
              </w:rPr>
            </w:pPr>
          </w:p>
        </w:tc>
        <w:tc>
          <w:tcPr>
            <w:tcW w:w="1274" w:type="dxa"/>
            <w:vAlign w:val="center"/>
          </w:tcPr>
          <w:p w14:paraId="2D311BDE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  <w:tc>
          <w:tcPr>
            <w:tcW w:w="2606" w:type="dxa"/>
            <w:vAlign w:val="center"/>
          </w:tcPr>
          <w:p w14:paraId="5006F162">
            <w:pPr>
              <w:adjustRightInd w:val="0"/>
              <w:snapToGrid w:val="0"/>
              <w:spacing w:line="300" w:lineRule="auto"/>
              <w:jc w:val="center"/>
              <w:rPr>
                <w:color w:val="000000"/>
              </w:rPr>
            </w:pPr>
          </w:p>
        </w:tc>
      </w:tr>
    </w:tbl>
    <w:p w14:paraId="45E33EF1">
      <w:pPr>
        <w:adjustRightInd w:val="0"/>
        <w:snapToGrid w:val="0"/>
        <w:spacing w:line="300" w:lineRule="auto"/>
        <w:rPr>
          <w:rFonts w:eastAsia="黑体"/>
          <w:color w:val="0000FF"/>
          <w:sz w:val="24"/>
        </w:rPr>
      </w:pPr>
    </w:p>
    <w:p w14:paraId="7EB5E254">
      <w:pPr>
        <w:adjustRightInd w:val="0"/>
        <w:snapToGrid w:val="0"/>
        <w:spacing w:line="300" w:lineRule="auto"/>
        <w:rPr>
          <w:b/>
          <w:sz w:val="24"/>
        </w:rPr>
      </w:pPr>
      <w:bookmarkStart w:id="0" w:name="_GoBack"/>
      <w:bookmarkEnd w:id="0"/>
    </w:p>
    <w:p w14:paraId="22B8A136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>五、教材</w:t>
      </w:r>
      <w:r>
        <w:rPr>
          <w:b/>
          <w:sz w:val="24"/>
        </w:rPr>
        <w:t>、课程网址</w:t>
      </w:r>
      <w:r>
        <w:rPr>
          <w:rFonts w:hint="eastAsia"/>
          <w:b/>
          <w:sz w:val="24"/>
        </w:rPr>
        <w:t>及参考书目</w:t>
      </w:r>
    </w:p>
    <w:p w14:paraId="200D4F4A">
      <w:pPr>
        <w:adjustRightInd w:val="0"/>
        <w:snapToGrid w:val="0"/>
        <w:spacing w:line="300" w:lineRule="auto"/>
        <w:rPr>
          <w:i/>
          <w:color w:val="0000FF"/>
          <w:szCs w:val="21"/>
        </w:rPr>
      </w:pPr>
      <w:r>
        <w:rPr>
          <w:rFonts w:hint="eastAsia"/>
          <w:szCs w:val="21"/>
        </w:rPr>
        <w:t>教  材：数理经济学的基本方法，蒋中一，北京大学出版社，2006年11月，第1版</w:t>
      </w:r>
    </w:p>
    <w:p w14:paraId="39A785FA">
      <w:pPr>
        <w:adjustRightInd w:val="0"/>
        <w:snapToGrid w:val="0"/>
        <w:spacing w:line="300" w:lineRule="auto"/>
        <w:rPr>
          <w:szCs w:val="21"/>
        </w:rPr>
      </w:pPr>
      <w:r>
        <w:rPr>
          <w:szCs w:val="21"/>
        </w:rPr>
        <w:t>课程在学校网络教学平台的地址(核心课程必填)：</w:t>
      </w:r>
    </w:p>
    <w:p w14:paraId="6ACB9538">
      <w:pPr>
        <w:adjustRightInd w:val="0"/>
        <w:snapToGrid w:val="0"/>
        <w:spacing w:line="300" w:lineRule="auto"/>
        <w:rPr>
          <w:color w:val="0000FF"/>
          <w:szCs w:val="21"/>
        </w:rPr>
      </w:pPr>
      <w:r>
        <w:rPr>
          <w:rFonts w:hint="eastAsia"/>
          <w:szCs w:val="21"/>
        </w:rPr>
        <w:t>参考书：【1】数理经济学：理论与应用，张金水，清华大学出版社，1998年3月，第1版</w:t>
      </w:r>
    </w:p>
    <w:p w14:paraId="1F287789">
      <w:pPr>
        <w:adjustRightInd w:val="0"/>
        <w:snapToGrid w:val="0"/>
        <w:spacing w:line="30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>【2】数理经济学，李晓春，北京大学出版社，2006年11月，第1版</w:t>
      </w:r>
    </w:p>
    <w:p w14:paraId="24E99687">
      <w:pPr>
        <w:adjustRightInd w:val="0"/>
        <w:snapToGrid w:val="0"/>
        <w:spacing w:line="300" w:lineRule="auto"/>
        <w:ind w:firstLine="735" w:firstLineChars="350"/>
        <w:rPr>
          <w:szCs w:val="21"/>
        </w:rPr>
      </w:pPr>
      <w:r>
        <w:rPr>
          <w:rFonts w:hint="eastAsia"/>
          <w:szCs w:val="21"/>
        </w:rPr>
        <w:t>【3】博弈论，朱</w:t>
      </w:r>
      <w:r>
        <w:rPr>
          <w:szCs w:val="21"/>
        </w:rPr>
        <w:t>.</w:t>
      </w:r>
      <w:r>
        <w:rPr>
          <w:rFonts w:hint="eastAsia"/>
          <w:szCs w:val="21"/>
        </w:rPr>
        <w:t>弗登博格等，中国人民大学出版社，2010年10月，第1版</w:t>
      </w:r>
    </w:p>
    <w:p w14:paraId="6E7E95B6">
      <w:pPr>
        <w:adjustRightInd w:val="0"/>
        <w:snapToGrid w:val="0"/>
        <w:spacing w:line="300" w:lineRule="auto"/>
        <w:rPr>
          <w:szCs w:val="21"/>
        </w:rPr>
      </w:pPr>
    </w:p>
    <w:p w14:paraId="09426A3F">
      <w:pPr>
        <w:adjustRightInd w:val="0"/>
        <w:snapToGrid w:val="0"/>
        <w:spacing w:line="300" w:lineRule="auto"/>
        <w:rPr>
          <w:b/>
          <w:sz w:val="24"/>
        </w:rPr>
      </w:pPr>
    </w:p>
    <w:p w14:paraId="53F2A191">
      <w:pPr>
        <w:adjustRightInd w:val="0"/>
        <w:snapToGrid w:val="0"/>
        <w:spacing w:line="300" w:lineRule="auto"/>
        <w:rPr>
          <w:b/>
          <w:sz w:val="24"/>
        </w:rPr>
      </w:pPr>
    </w:p>
    <w:p w14:paraId="1E2D17BC">
      <w:pPr>
        <w:adjustRightInd w:val="0"/>
        <w:snapToGrid w:val="0"/>
        <w:spacing w:line="300" w:lineRule="auto"/>
        <w:rPr>
          <w:b/>
          <w:sz w:val="24"/>
        </w:rPr>
      </w:pPr>
    </w:p>
    <w:p w14:paraId="42F45BE4">
      <w:pPr>
        <w:adjustRightInd w:val="0"/>
        <w:snapToGrid w:val="0"/>
        <w:spacing w:line="300" w:lineRule="auto"/>
        <w:rPr>
          <w:b/>
          <w:sz w:val="24"/>
        </w:rPr>
      </w:pPr>
    </w:p>
    <w:p w14:paraId="33761671">
      <w:pPr>
        <w:adjustRightInd w:val="0"/>
        <w:snapToGrid w:val="0"/>
        <w:spacing w:line="300" w:lineRule="auto"/>
        <w:ind w:firstLine="806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执笔者：谢月</w:t>
      </w:r>
    </w:p>
    <w:p w14:paraId="3003B989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课程教学团队成员：谢月、蒋烨</w:t>
      </w:r>
    </w:p>
    <w:p w14:paraId="5447B402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     审核者：</w:t>
      </w:r>
    </w:p>
    <w:p w14:paraId="5DD18B17">
      <w:pPr>
        <w:adjustRightInd w:val="0"/>
        <w:snapToGrid w:val="0"/>
        <w:spacing w:line="300" w:lineRule="auto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</w:t>
      </w:r>
    </w:p>
    <w:p w14:paraId="4AD1CD71">
      <w:pPr>
        <w:adjustRightInd w:val="0"/>
        <w:snapToGrid w:val="0"/>
        <w:spacing w:line="300" w:lineRule="auto"/>
        <w:rPr>
          <w:b/>
          <w:sz w:val="24"/>
        </w:rPr>
      </w:pPr>
    </w:p>
    <w:p w14:paraId="6DC34AF4">
      <w:pPr>
        <w:adjustRightInd w:val="0"/>
        <w:snapToGrid w:val="0"/>
        <w:spacing w:line="300" w:lineRule="auto"/>
        <w:rPr>
          <w:b/>
          <w:sz w:val="24"/>
        </w:rPr>
      </w:pPr>
    </w:p>
    <w:p w14:paraId="781F69D9">
      <w:pPr>
        <w:adjustRightInd w:val="0"/>
        <w:snapToGrid w:val="0"/>
        <w:spacing w:line="300" w:lineRule="auto"/>
        <w:rPr>
          <w:b/>
          <w:sz w:val="24"/>
        </w:rPr>
      </w:pPr>
    </w:p>
    <w:p w14:paraId="682CA9BC">
      <w:pPr>
        <w:adjustRightInd w:val="0"/>
        <w:snapToGrid w:val="0"/>
        <w:spacing w:line="300" w:lineRule="auto"/>
        <w:rPr>
          <w:b/>
          <w:sz w:val="24"/>
        </w:rPr>
      </w:pPr>
    </w:p>
    <w:p w14:paraId="14786D89">
      <w:pPr>
        <w:adjustRightInd w:val="0"/>
        <w:snapToGrid w:val="0"/>
        <w:spacing w:line="300" w:lineRule="auto"/>
        <w:rPr>
          <w:b/>
          <w:sz w:val="24"/>
        </w:rPr>
      </w:pPr>
    </w:p>
    <w:p w14:paraId="6B0EEB3F">
      <w:pPr>
        <w:adjustRightInd w:val="0"/>
        <w:snapToGrid w:val="0"/>
        <w:spacing w:line="300" w:lineRule="auto"/>
        <w:rPr>
          <w:b/>
          <w:sz w:val="24"/>
        </w:rPr>
      </w:pPr>
    </w:p>
    <w:sectPr>
      <w:pgSz w:w="16838" w:h="11906" w:orient="landscape"/>
      <w:pgMar w:top="1106" w:right="1440" w:bottom="1259" w:left="1089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panose1 w:val="0201060003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46"/>
    <w:rsid w:val="00007866"/>
    <w:rsid w:val="00017552"/>
    <w:rsid w:val="00022897"/>
    <w:rsid w:val="00022B0F"/>
    <w:rsid w:val="00044564"/>
    <w:rsid w:val="00045E6E"/>
    <w:rsid w:val="00046331"/>
    <w:rsid w:val="0005324F"/>
    <w:rsid w:val="00060C77"/>
    <w:rsid w:val="000642CF"/>
    <w:rsid w:val="000661B9"/>
    <w:rsid w:val="00077B8A"/>
    <w:rsid w:val="00082090"/>
    <w:rsid w:val="000868A2"/>
    <w:rsid w:val="000939BC"/>
    <w:rsid w:val="0009695E"/>
    <w:rsid w:val="000A1087"/>
    <w:rsid w:val="000A7423"/>
    <w:rsid w:val="000A7DE3"/>
    <w:rsid w:val="000B417D"/>
    <w:rsid w:val="000C5E12"/>
    <w:rsid w:val="000C7527"/>
    <w:rsid w:val="000E01FC"/>
    <w:rsid w:val="000F6478"/>
    <w:rsid w:val="0010717A"/>
    <w:rsid w:val="0011335D"/>
    <w:rsid w:val="0011480E"/>
    <w:rsid w:val="001211FC"/>
    <w:rsid w:val="00124442"/>
    <w:rsid w:val="00125EA6"/>
    <w:rsid w:val="00141BD6"/>
    <w:rsid w:val="00147203"/>
    <w:rsid w:val="00155016"/>
    <w:rsid w:val="001555C8"/>
    <w:rsid w:val="00162350"/>
    <w:rsid w:val="00163C1B"/>
    <w:rsid w:val="00163F53"/>
    <w:rsid w:val="001658FD"/>
    <w:rsid w:val="00176FE6"/>
    <w:rsid w:val="0018042B"/>
    <w:rsid w:val="00182597"/>
    <w:rsid w:val="00183C62"/>
    <w:rsid w:val="00196463"/>
    <w:rsid w:val="001A0A34"/>
    <w:rsid w:val="001B3C46"/>
    <w:rsid w:val="001D1EDF"/>
    <w:rsid w:val="001D230A"/>
    <w:rsid w:val="001D79C7"/>
    <w:rsid w:val="001E3935"/>
    <w:rsid w:val="001E62C6"/>
    <w:rsid w:val="001E6FD7"/>
    <w:rsid w:val="001E78C8"/>
    <w:rsid w:val="001F35BD"/>
    <w:rsid w:val="001F76D3"/>
    <w:rsid w:val="00204CCA"/>
    <w:rsid w:val="00207B58"/>
    <w:rsid w:val="002118A7"/>
    <w:rsid w:val="002140C9"/>
    <w:rsid w:val="002161CE"/>
    <w:rsid w:val="00227DD9"/>
    <w:rsid w:val="00230E81"/>
    <w:rsid w:val="002323BA"/>
    <w:rsid w:val="00235BD9"/>
    <w:rsid w:val="00246CBA"/>
    <w:rsid w:val="002533F4"/>
    <w:rsid w:val="0027306D"/>
    <w:rsid w:val="00273116"/>
    <w:rsid w:val="00276E64"/>
    <w:rsid w:val="00283E63"/>
    <w:rsid w:val="0028736B"/>
    <w:rsid w:val="0029489B"/>
    <w:rsid w:val="002967A7"/>
    <w:rsid w:val="002978C7"/>
    <w:rsid w:val="002C3367"/>
    <w:rsid w:val="002C60C2"/>
    <w:rsid w:val="002C69F1"/>
    <w:rsid w:val="002C7C16"/>
    <w:rsid w:val="002D2B14"/>
    <w:rsid w:val="002D41E8"/>
    <w:rsid w:val="002D6CE5"/>
    <w:rsid w:val="002E54AD"/>
    <w:rsid w:val="002E7D72"/>
    <w:rsid w:val="002F6E62"/>
    <w:rsid w:val="00307EF8"/>
    <w:rsid w:val="003300DB"/>
    <w:rsid w:val="00334DE6"/>
    <w:rsid w:val="0036075F"/>
    <w:rsid w:val="003611C7"/>
    <w:rsid w:val="00362128"/>
    <w:rsid w:val="00365E45"/>
    <w:rsid w:val="00371BD7"/>
    <w:rsid w:val="00374E60"/>
    <w:rsid w:val="00377064"/>
    <w:rsid w:val="003906A0"/>
    <w:rsid w:val="00390FF4"/>
    <w:rsid w:val="003924A4"/>
    <w:rsid w:val="003A0CCA"/>
    <w:rsid w:val="003A6A5E"/>
    <w:rsid w:val="003A73A7"/>
    <w:rsid w:val="003B3227"/>
    <w:rsid w:val="003C336F"/>
    <w:rsid w:val="003C3F8C"/>
    <w:rsid w:val="003C4A25"/>
    <w:rsid w:val="003C7141"/>
    <w:rsid w:val="003D109D"/>
    <w:rsid w:val="003D3FAC"/>
    <w:rsid w:val="003D4306"/>
    <w:rsid w:val="003D45B0"/>
    <w:rsid w:val="003E4656"/>
    <w:rsid w:val="003F1384"/>
    <w:rsid w:val="003F263E"/>
    <w:rsid w:val="003F57AA"/>
    <w:rsid w:val="003F6A93"/>
    <w:rsid w:val="0041088A"/>
    <w:rsid w:val="00414D10"/>
    <w:rsid w:val="0042114A"/>
    <w:rsid w:val="0044365E"/>
    <w:rsid w:val="00450065"/>
    <w:rsid w:val="00461184"/>
    <w:rsid w:val="004622BD"/>
    <w:rsid w:val="00466B49"/>
    <w:rsid w:val="0047267F"/>
    <w:rsid w:val="00483003"/>
    <w:rsid w:val="00483580"/>
    <w:rsid w:val="004A2F62"/>
    <w:rsid w:val="004B4859"/>
    <w:rsid w:val="004D16A1"/>
    <w:rsid w:val="004E0E7A"/>
    <w:rsid w:val="004E20CD"/>
    <w:rsid w:val="004E3668"/>
    <w:rsid w:val="004F4EDC"/>
    <w:rsid w:val="00502AC9"/>
    <w:rsid w:val="00507FF0"/>
    <w:rsid w:val="005123C8"/>
    <w:rsid w:val="00525A28"/>
    <w:rsid w:val="0053136F"/>
    <w:rsid w:val="005345E8"/>
    <w:rsid w:val="00535BD8"/>
    <w:rsid w:val="00537825"/>
    <w:rsid w:val="00552965"/>
    <w:rsid w:val="005615CF"/>
    <w:rsid w:val="00565758"/>
    <w:rsid w:val="00567711"/>
    <w:rsid w:val="00573394"/>
    <w:rsid w:val="00575435"/>
    <w:rsid w:val="00582422"/>
    <w:rsid w:val="00582C67"/>
    <w:rsid w:val="005844C3"/>
    <w:rsid w:val="005A457B"/>
    <w:rsid w:val="005B3EDE"/>
    <w:rsid w:val="005B5567"/>
    <w:rsid w:val="005C1808"/>
    <w:rsid w:val="005C3266"/>
    <w:rsid w:val="005C37E7"/>
    <w:rsid w:val="005C7D6E"/>
    <w:rsid w:val="005D0F9E"/>
    <w:rsid w:val="005D4E50"/>
    <w:rsid w:val="005D6A9C"/>
    <w:rsid w:val="005E3783"/>
    <w:rsid w:val="005F3708"/>
    <w:rsid w:val="005F6981"/>
    <w:rsid w:val="00600026"/>
    <w:rsid w:val="006116F6"/>
    <w:rsid w:val="00611AF3"/>
    <w:rsid w:val="006164C2"/>
    <w:rsid w:val="00622935"/>
    <w:rsid w:val="00630E33"/>
    <w:rsid w:val="00630FB9"/>
    <w:rsid w:val="006325E4"/>
    <w:rsid w:val="00635A26"/>
    <w:rsid w:val="006530D9"/>
    <w:rsid w:val="006622DA"/>
    <w:rsid w:val="00677800"/>
    <w:rsid w:val="006802D3"/>
    <w:rsid w:val="00681D86"/>
    <w:rsid w:val="006B014D"/>
    <w:rsid w:val="006C6FEC"/>
    <w:rsid w:val="006C7ED3"/>
    <w:rsid w:val="006D1CEE"/>
    <w:rsid w:val="006D3396"/>
    <w:rsid w:val="006F0CB5"/>
    <w:rsid w:val="006F4BD9"/>
    <w:rsid w:val="007067A3"/>
    <w:rsid w:val="00707EB7"/>
    <w:rsid w:val="00715FD2"/>
    <w:rsid w:val="00717889"/>
    <w:rsid w:val="007345F9"/>
    <w:rsid w:val="00735A8E"/>
    <w:rsid w:val="00742655"/>
    <w:rsid w:val="00744400"/>
    <w:rsid w:val="00744F44"/>
    <w:rsid w:val="00772FFC"/>
    <w:rsid w:val="0078103B"/>
    <w:rsid w:val="007A08B7"/>
    <w:rsid w:val="007B5ECD"/>
    <w:rsid w:val="007C0310"/>
    <w:rsid w:val="007E2C11"/>
    <w:rsid w:val="007F521A"/>
    <w:rsid w:val="007F556D"/>
    <w:rsid w:val="007F6859"/>
    <w:rsid w:val="00804D4D"/>
    <w:rsid w:val="00817191"/>
    <w:rsid w:val="008171AA"/>
    <w:rsid w:val="00822A58"/>
    <w:rsid w:val="00822C6F"/>
    <w:rsid w:val="008231F0"/>
    <w:rsid w:val="00823327"/>
    <w:rsid w:val="00827298"/>
    <w:rsid w:val="00831558"/>
    <w:rsid w:val="00834031"/>
    <w:rsid w:val="00836C46"/>
    <w:rsid w:val="008409D8"/>
    <w:rsid w:val="00844DBF"/>
    <w:rsid w:val="0085469D"/>
    <w:rsid w:val="00860E78"/>
    <w:rsid w:val="00865ACC"/>
    <w:rsid w:val="00866D3E"/>
    <w:rsid w:val="00866DA3"/>
    <w:rsid w:val="008751D6"/>
    <w:rsid w:val="008777DC"/>
    <w:rsid w:val="00880F09"/>
    <w:rsid w:val="008826F8"/>
    <w:rsid w:val="0088682E"/>
    <w:rsid w:val="00887C1E"/>
    <w:rsid w:val="0089421A"/>
    <w:rsid w:val="008A79DD"/>
    <w:rsid w:val="008B05AE"/>
    <w:rsid w:val="008B2AB2"/>
    <w:rsid w:val="008C0259"/>
    <w:rsid w:val="008C2FE7"/>
    <w:rsid w:val="008C3039"/>
    <w:rsid w:val="008C48E1"/>
    <w:rsid w:val="008C54D7"/>
    <w:rsid w:val="008D2CB2"/>
    <w:rsid w:val="008D54C2"/>
    <w:rsid w:val="008E17B3"/>
    <w:rsid w:val="008E6748"/>
    <w:rsid w:val="008E6CC5"/>
    <w:rsid w:val="008E767F"/>
    <w:rsid w:val="00900C68"/>
    <w:rsid w:val="009151A1"/>
    <w:rsid w:val="00915E30"/>
    <w:rsid w:val="009216B5"/>
    <w:rsid w:val="00923DA7"/>
    <w:rsid w:val="00926C01"/>
    <w:rsid w:val="00935C36"/>
    <w:rsid w:val="00936D04"/>
    <w:rsid w:val="009465F1"/>
    <w:rsid w:val="009521E7"/>
    <w:rsid w:val="0095304F"/>
    <w:rsid w:val="00967649"/>
    <w:rsid w:val="00975BD4"/>
    <w:rsid w:val="0098490F"/>
    <w:rsid w:val="009A155F"/>
    <w:rsid w:val="009B2CAC"/>
    <w:rsid w:val="009B439E"/>
    <w:rsid w:val="009C20B4"/>
    <w:rsid w:val="009C6405"/>
    <w:rsid w:val="009D733C"/>
    <w:rsid w:val="009E1A86"/>
    <w:rsid w:val="009E222B"/>
    <w:rsid w:val="009E26C9"/>
    <w:rsid w:val="009E64F8"/>
    <w:rsid w:val="009F067D"/>
    <w:rsid w:val="00A125DD"/>
    <w:rsid w:val="00A127DB"/>
    <w:rsid w:val="00A15046"/>
    <w:rsid w:val="00A25287"/>
    <w:rsid w:val="00A405B3"/>
    <w:rsid w:val="00A41E3D"/>
    <w:rsid w:val="00A438F3"/>
    <w:rsid w:val="00A4555B"/>
    <w:rsid w:val="00A46AFA"/>
    <w:rsid w:val="00A505FB"/>
    <w:rsid w:val="00A5392A"/>
    <w:rsid w:val="00A543BF"/>
    <w:rsid w:val="00A56D89"/>
    <w:rsid w:val="00A61637"/>
    <w:rsid w:val="00A62730"/>
    <w:rsid w:val="00A655D8"/>
    <w:rsid w:val="00A7293F"/>
    <w:rsid w:val="00A73D35"/>
    <w:rsid w:val="00A877CC"/>
    <w:rsid w:val="00A87842"/>
    <w:rsid w:val="00AA4ACB"/>
    <w:rsid w:val="00AC1E5E"/>
    <w:rsid w:val="00AC7EEB"/>
    <w:rsid w:val="00AE0AE3"/>
    <w:rsid w:val="00AE15DA"/>
    <w:rsid w:val="00AE3830"/>
    <w:rsid w:val="00B0291A"/>
    <w:rsid w:val="00B107B2"/>
    <w:rsid w:val="00B15AA2"/>
    <w:rsid w:val="00B20CBF"/>
    <w:rsid w:val="00B23D51"/>
    <w:rsid w:val="00B35A0F"/>
    <w:rsid w:val="00B3667B"/>
    <w:rsid w:val="00B4038A"/>
    <w:rsid w:val="00B449A8"/>
    <w:rsid w:val="00B463E6"/>
    <w:rsid w:val="00B63D20"/>
    <w:rsid w:val="00B6536B"/>
    <w:rsid w:val="00B7082D"/>
    <w:rsid w:val="00B74C58"/>
    <w:rsid w:val="00B773E0"/>
    <w:rsid w:val="00B8296F"/>
    <w:rsid w:val="00B93441"/>
    <w:rsid w:val="00B97137"/>
    <w:rsid w:val="00BB010D"/>
    <w:rsid w:val="00BB070C"/>
    <w:rsid w:val="00BB49F8"/>
    <w:rsid w:val="00BE24D6"/>
    <w:rsid w:val="00BE3CDB"/>
    <w:rsid w:val="00BE4452"/>
    <w:rsid w:val="00BE60B1"/>
    <w:rsid w:val="00BF4883"/>
    <w:rsid w:val="00C00919"/>
    <w:rsid w:val="00C12065"/>
    <w:rsid w:val="00C23ACF"/>
    <w:rsid w:val="00C25302"/>
    <w:rsid w:val="00C306F2"/>
    <w:rsid w:val="00C31D2E"/>
    <w:rsid w:val="00C40D05"/>
    <w:rsid w:val="00C47EE0"/>
    <w:rsid w:val="00C54BA1"/>
    <w:rsid w:val="00C568B6"/>
    <w:rsid w:val="00C6333F"/>
    <w:rsid w:val="00C63DFC"/>
    <w:rsid w:val="00C72643"/>
    <w:rsid w:val="00C8480C"/>
    <w:rsid w:val="00C939FC"/>
    <w:rsid w:val="00C9506C"/>
    <w:rsid w:val="00CB0781"/>
    <w:rsid w:val="00CB6531"/>
    <w:rsid w:val="00CC5569"/>
    <w:rsid w:val="00CD4D22"/>
    <w:rsid w:val="00CE00E6"/>
    <w:rsid w:val="00CE2C9D"/>
    <w:rsid w:val="00CF00AA"/>
    <w:rsid w:val="00D03D52"/>
    <w:rsid w:val="00D07AB3"/>
    <w:rsid w:val="00D117CA"/>
    <w:rsid w:val="00D17221"/>
    <w:rsid w:val="00D17347"/>
    <w:rsid w:val="00D216BB"/>
    <w:rsid w:val="00D31EE9"/>
    <w:rsid w:val="00D513E4"/>
    <w:rsid w:val="00D5265E"/>
    <w:rsid w:val="00D55CBF"/>
    <w:rsid w:val="00D55D86"/>
    <w:rsid w:val="00D729C5"/>
    <w:rsid w:val="00DA7043"/>
    <w:rsid w:val="00DA742A"/>
    <w:rsid w:val="00DB0A3F"/>
    <w:rsid w:val="00DB445F"/>
    <w:rsid w:val="00DC6077"/>
    <w:rsid w:val="00DC76A8"/>
    <w:rsid w:val="00DD24F0"/>
    <w:rsid w:val="00DD5093"/>
    <w:rsid w:val="00DE1007"/>
    <w:rsid w:val="00DE6AD0"/>
    <w:rsid w:val="00DF55D7"/>
    <w:rsid w:val="00E00F8B"/>
    <w:rsid w:val="00E1156E"/>
    <w:rsid w:val="00E27371"/>
    <w:rsid w:val="00E32BAA"/>
    <w:rsid w:val="00E3536A"/>
    <w:rsid w:val="00E427FC"/>
    <w:rsid w:val="00E504A0"/>
    <w:rsid w:val="00E51C9D"/>
    <w:rsid w:val="00E528E2"/>
    <w:rsid w:val="00E65CF9"/>
    <w:rsid w:val="00E666AC"/>
    <w:rsid w:val="00E669C7"/>
    <w:rsid w:val="00E720F5"/>
    <w:rsid w:val="00E73CF8"/>
    <w:rsid w:val="00E923AF"/>
    <w:rsid w:val="00EA40A7"/>
    <w:rsid w:val="00EB26C3"/>
    <w:rsid w:val="00EB7483"/>
    <w:rsid w:val="00EB74A0"/>
    <w:rsid w:val="00ED0180"/>
    <w:rsid w:val="00ED2BC4"/>
    <w:rsid w:val="00ED351D"/>
    <w:rsid w:val="00EE247E"/>
    <w:rsid w:val="00EE593E"/>
    <w:rsid w:val="00EF06FB"/>
    <w:rsid w:val="00EF29F1"/>
    <w:rsid w:val="00F00A57"/>
    <w:rsid w:val="00F22D42"/>
    <w:rsid w:val="00F23C13"/>
    <w:rsid w:val="00F35DB3"/>
    <w:rsid w:val="00F362D0"/>
    <w:rsid w:val="00F43A6F"/>
    <w:rsid w:val="00F50CF9"/>
    <w:rsid w:val="00F559EF"/>
    <w:rsid w:val="00F55B09"/>
    <w:rsid w:val="00F65575"/>
    <w:rsid w:val="00F66181"/>
    <w:rsid w:val="00F67B45"/>
    <w:rsid w:val="00F76E52"/>
    <w:rsid w:val="00F80710"/>
    <w:rsid w:val="00F87093"/>
    <w:rsid w:val="00F94D58"/>
    <w:rsid w:val="00FB1962"/>
    <w:rsid w:val="00FB7A22"/>
    <w:rsid w:val="00FD0161"/>
    <w:rsid w:val="00FE46D0"/>
    <w:rsid w:val="00FF4533"/>
    <w:rsid w:val="00FF48E3"/>
    <w:rsid w:val="00FF69C2"/>
    <w:rsid w:val="34FFD24C"/>
    <w:rsid w:val="35FD60BC"/>
    <w:rsid w:val="5F781709"/>
    <w:rsid w:val="77FF972F"/>
    <w:rsid w:val="7FEDE2BD"/>
    <w:rsid w:val="C7B3A604"/>
    <w:rsid w:val="F7D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napToGrid w:val="0"/>
      <w:spacing w:line="300" w:lineRule="auto"/>
    </w:pPr>
    <w:rPr>
      <w:bCs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semiHidden/>
    <w:qFormat/>
    <w:uiPriority w:val="0"/>
    <w:rPr>
      <w:sz w:val="21"/>
      <w:szCs w:val="21"/>
    </w:rPr>
  </w:style>
  <w:style w:type="character" w:customStyle="1" w:styleId="14">
    <w:name w:val="页眉字符"/>
    <w:link w:val="7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wf</Company>
  <Pages>5</Pages>
  <Words>2549</Words>
  <Characters>2616</Characters>
  <Lines>21</Lines>
  <Paragraphs>6</Paragraphs>
  <TotalTime>47</TotalTime>
  <ScaleCrop>false</ScaleCrop>
  <LinksUpToDate>false</LinksUpToDate>
  <CharactersWithSpaces>2804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2020-11-07T04:07:00Z</dcterms:created>
  <dc:creator>hg</dc:creator>
  <cp:lastModifiedBy>陈璐(chenl)</cp:lastModifiedBy>
  <cp:lastPrinted>2018-05-14T00:43:00Z</cp:lastPrinted>
  <dcterms:modified xsi:type="dcterms:W3CDTF">2024-11-20T01:57:53Z</dcterms:modified>
  <dc:title>（课程名称）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1C97067F0B1D4CC6AD8213858896E2F8_12</vt:lpwstr>
  </property>
</Properties>
</file>