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962C3">
      <w:pPr>
        <w:jc w:val="center"/>
        <w:rPr>
          <w:rFonts w:eastAsia="黑体"/>
          <w:b/>
          <w:sz w:val="32"/>
        </w:rPr>
      </w:pPr>
      <w:r>
        <w:rPr>
          <w:rFonts w:eastAsia="黑体"/>
          <w:b/>
          <w:sz w:val="32"/>
        </w:rPr>
        <w:t>2021级本科《数字经济</w:t>
      </w:r>
      <w:r>
        <w:rPr>
          <w:rFonts w:hint="eastAsia" w:eastAsia="黑体"/>
          <w:b/>
          <w:sz w:val="32"/>
        </w:rPr>
        <w:t>与跨境电子商务</w:t>
      </w:r>
      <w:r>
        <w:rPr>
          <w:rFonts w:eastAsia="黑体"/>
          <w:b/>
          <w:sz w:val="32"/>
        </w:rPr>
        <w:t>》课程教学大纲</w:t>
      </w:r>
    </w:p>
    <w:p w14:paraId="2784CD0F">
      <w:pPr>
        <w:jc w:val="center"/>
        <w:rPr>
          <w:rFonts w:eastAsia="黑体"/>
          <w:b/>
          <w:sz w:val="32"/>
        </w:rPr>
      </w:pPr>
    </w:p>
    <w:p w14:paraId="287137AD">
      <w:pPr>
        <w:jc w:val="center"/>
        <w:rPr>
          <w:rFonts w:eastAsia="黑体"/>
          <w:b/>
          <w:sz w:val="15"/>
          <w:szCs w:val="15"/>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1597C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72513D89">
            <w:pPr>
              <w:pStyle w:val="2"/>
              <w:ind w:firstLine="0" w:firstLineChars="0"/>
              <w:jc w:val="center"/>
              <w:rPr>
                <w:spacing w:val="-14"/>
                <w:szCs w:val="21"/>
              </w:rPr>
            </w:pPr>
            <w:r>
              <w:rPr>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21591E50">
            <w:pPr>
              <w:pStyle w:val="2"/>
              <w:ind w:firstLine="0" w:firstLineChars="0"/>
              <w:jc w:val="center"/>
            </w:pPr>
            <w:r>
              <w:t>Digital Economy and Cross-border E-commerce</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451B3D">
            <w:pPr>
              <w:pStyle w:val="2"/>
              <w:ind w:firstLine="0" w:firstLineChars="0"/>
              <w:jc w:val="center"/>
            </w:pPr>
            <w: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DB362A8">
            <w:pPr>
              <w:pStyle w:val="2"/>
              <w:ind w:firstLine="0" w:firstLineChars="0"/>
              <w:jc w:val="center"/>
            </w:pPr>
            <w:r>
              <w:t>32</w:t>
            </w:r>
          </w:p>
        </w:tc>
        <w:tc>
          <w:tcPr>
            <w:tcW w:w="1630" w:type="dxa"/>
            <w:tcBorders>
              <w:top w:val="single" w:color="auto" w:sz="4" w:space="0"/>
              <w:left w:val="single" w:color="auto" w:sz="4" w:space="0"/>
              <w:bottom w:val="single" w:color="auto" w:sz="4" w:space="0"/>
            </w:tcBorders>
            <w:shd w:val="clear" w:color="auto" w:fill="auto"/>
            <w:vAlign w:val="center"/>
          </w:tcPr>
          <w:p w14:paraId="3ED1AC06">
            <w:pPr>
              <w:pStyle w:val="2"/>
              <w:ind w:firstLine="0" w:firstLineChars="0"/>
              <w:jc w:val="center"/>
            </w:pPr>
            <w:r>
              <w:t>学    分</w:t>
            </w:r>
          </w:p>
        </w:tc>
        <w:tc>
          <w:tcPr>
            <w:tcW w:w="4295" w:type="dxa"/>
            <w:tcBorders>
              <w:top w:val="single" w:color="auto" w:sz="4" w:space="0"/>
              <w:left w:val="single" w:color="auto" w:sz="4" w:space="0"/>
              <w:bottom w:val="single" w:color="auto" w:sz="4" w:space="0"/>
            </w:tcBorders>
            <w:shd w:val="clear" w:color="auto" w:fill="auto"/>
            <w:vAlign w:val="center"/>
          </w:tcPr>
          <w:p w14:paraId="39CC66C1">
            <w:pPr>
              <w:widowControl/>
              <w:jc w:val="center"/>
            </w:pPr>
            <w:r>
              <w:t>2</w:t>
            </w:r>
          </w:p>
        </w:tc>
      </w:tr>
      <w:tr w14:paraId="01FF1E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790F89BD">
            <w:pPr>
              <w:widowControl/>
              <w:jc w:val="center"/>
            </w:pPr>
            <w: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690B3A1">
            <w:pPr>
              <w:pStyle w:val="2"/>
              <w:ind w:firstLine="0" w:firstLineChars="0"/>
              <w:jc w:val="center"/>
            </w:pPr>
            <w:r>
              <w:t>G134135</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674982">
            <w:pPr>
              <w:pStyle w:val="2"/>
              <w:ind w:firstLine="0" w:firstLineChars="0"/>
              <w:jc w:val="center"/>
            </w:pPr>
            <w: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0A620181">
            <w:pPr>
              <w:pStyle w:val="2"/>
              <w:ind w:firstLine="0" w:firstLineChars="0"/>
              <w:jc w:val="center"/>
            </w:pPr>
            <w:r>
              <w:t>30</w:t>
            </w:r>
          </w:p>
        </w:tc>
        <w:tc>
          <w:tcPr>
            <w:tcW w:w="1630" w:type="dxa"/>
            <w:tcBorders>
              <w:top w:val="single" w:color="auto" w:sz="4" w:space="0"/>
              <w:left w:val="single" w:color="auto" w:sz="4" w:space="0"/>
              <w:bottom w:val="single" w:color="auto" w:sz="4" w:space="0"/>
            </w:tcBorders>
            <w:shd w:val="clear" w:color="auto" w:fill="auto"/>
            <w:vAlign w:val="center"/>
          </w:tcPr>
          <w:p w14:paraId="5E0E5E76">
            <w:pPr>
              <w:widowControl/>
              <w:jc w:val="center"/>
            </w:pPr>
            <w:r>
              <w:t>线上教学学时</w:t>
            </w:r>
            <w:r>
              <w:rPr>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2153AA08">
            <w:pPr>
              <w:widowControl/>
              <w:jc w:val="center"/>
            </w:pPr>
            <w:r>
              <w:t>8</w:t>
            </w:r>
          </w:p>
        </w:tc>
      </w:tr>
      <w:tr w14:paraId="355069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70F7760F">
            <w:pPr>
              <w:pStyle w:val="2"/>
              <w:ind w:firstLine="0" w:firstLineChars="0"/>
              <w:jc w:val="center"/>
            </w:pPr>
            <w: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2A525333">
            <w:pPr>
              <w:pStyle w:val="2"/>
              <w:adjustRightInd w:val="0"/>
              <w:snapToGrid w:val="0"/>
              <w:spacing w:line="360" w:lineRule="auto"/>
              <w:ind w:firstLine="0" w:firstLineChars="0"/>
              <w:jc w:val="center"/>
            </w:pPr>
            <w: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7D26FC18">
            <w:pPr>
              <w:pStyle w:val="2"/>
              <w:ind w:firstLine="0" w:firstLineChars="0"/>
              <w:jc w:val="center"/>
            </w:pPr>
          </w:p>
          <w:p w14:paraId="08CB9109">
            <w:pPr>
              <w:pStyle w:val="2"/>
              <w:ind w:firstLine="0" w:firstLineChars="0"/>
              <w:jc w:val="center"/>
            </w:pPr>
            <w:r>
              <w:t>实践</w:t>
            </w:r>
          </w:p>
          <w:p w14:paraId="75B70093">
            <w:pPr>
              <w:pStyle w:val="2"/>
              <w:ind w:firstLine="0" w:firstLineChars="0"/>
              <w:jc w:val="center"/>
            </w:pPr>
            <w:r>
              <w:t>教学</w:t>
            </w:r>
          </w:p>
          <w:p w14:paraId="635BE122">
            <w:pPr>
              <w:pStyle w:val="2"/>
              <w:ind w:firstLine="0" w:firstLineChars="0"/>
              <w:jc w:val="center"/>
            </w:pPr>
            <w:r>
              <w:t>学时</w:t>
            </w:r>
          </w:p>
          <w:p w14:paraId="6925B50B">
            <w:pPr>
              <w:pStyle w:val="2"/>
              <w:ind w:firstLine="0" w:firstLineChars="0"/>
              <w:jc w:val="center"/>
            </w:pPr>
          </w:p>
          <w:p w14:paraId="7B386D50">
            <w:pPr>
              <w:pStyle w:val="2"/>
              <w:ind w:firstLine="0" w:firstLineChars="0"/>
              <w:jc w:val="cente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5E5F72F">
            <w:pPr>
              <w:pStyle w:val="2"/>
              <w:ind w:firstLine="0" w:firstLineChars="0"/>
              <w:jc w:val="center"/>
            </w:pPr>
            <w: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FB3DE3D">
            <w:pPr>
              <w:pStyle w:val="2"/>
              <w:ind w:firstLine="0" w:firstLineChars="0"/>
              <w:jc w:val="center"/>
            </w:pPr>
            <w:r>
              <w:t>0</w:t>
            </w:r>
          </w:p>
        </w:tc>
        <w:tc>
          <w:tcPr>
            <w:tcW w:w="1630" w:type="dxa"/>
            <w:tcBorders>
              <w:top w:val="single" w:color="auto" w:sz="4" w:space="0"/>
              <w:left w:val="single" w:color="auto" w:sz="4" w:space="0"/>
              <w:bottom w:val="single" w:color="auto" w:sz="4" w:space="0"/>
            </w:tcBorders>
            <w:shd w:val="clear" w:color="auto" w:fill="auto"/>
            <w:vAlign w:val="center"/>
          </w:tcPr>
          <w:p w14:paraId="5EDC0DC3">
            <w:pPr>
              <w:jc w:val="center"/>
            </w:pPr>
            <w:r>
              <w:t>先修课程</w:t>
            </w:r>
          </w:p>
        </w:tc>
        <w:tc>
          <w:tcPr>
            <w:tcW w:w="4295" w:type="dxa"/>
            <w:tcBorders>
              <w:top w:val="single" w:color="auto" w:sz="4" w:space="0"/>
              <w:left w:val="single" w:color="auto" w:sz="4" w:space="0"/>
              <w:bottom w:val="single" w:color="auto" w:sz="4" w:space="0"/>
            </w:tcBorders>
            <w:shd w:val="clear" w:color="auto" w:fill="auto"/>
            <w:vAlign w:val="center"/>
          </w:tcPr>
          <w:p w14:paraId="30905B8D">
            <w:pPr>
              <w:jc w:val="center"/>
              <w:rPr>
                <w:rFonts w:hint="eastAsia"/>
              </w:rPr>
            </w:pPr>
          </w:p>
        </w:tc>
      </w:tr>
      <w:tr w14:paraId="684A8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17BBDDE0">
            <w:pPr>
              <w:pStyle w:val="2"/>
              <w:ind w:firstLine="0" w:firstLineChars="0"/>
              <w:jc w:val="center"/>
            </w:pPr>
            <w: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7260B5A">
            <w:pPr>
              <w:pStyle w:val="2"/>
              <w:ind w:firstLine="0" w:firstLineChars="0"/>
              <w:rPr>
                <w:rFonts w:hint="eastAsia"/>
              </w:rPr>
            </w:pPr>
            <w:r>
              <w:rPr>
                <w:rFonts w:hint="eastAsia"/>
                <w:szCs w:val="21"/>
              </w:rPr>
              <w:sym w:font="Wingdings 2" w:char="00A3"/>
            </w:r>
            <w:r>
              <w:rPr>
                <w:rFonts w:hint="eastAsia" w:ascii="宋体" w:hAnsi="宋体"/>
              </w:rPr>
              <w:t xml:space="preserve">大类基础课程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46574DA9">
            <w:pPr>
              <w:pStyle w:val="2"/>
              <w:ind w:firstLine="0" w:firstLineChars="0"/>
              <w:jc w:val="cente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3660896">
            <w:pPr>
              <w:pStyle w:val="2"/>
              <w:ind w:firstLine="0" w:firstLineChars="0"/>
              <w:jc w:val="center"/>
            </w:pPr>
            <w: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D2F0AD9">
            <w:pPr>
              <w:pStyle w:val="2"/>
              <w:ind w:firstLine="0" w:firstLineChars="0"/>
              <w:jc w:val="center"/>
            </w:pPr>
            <w:r>
              <w:t>0</w:t>
            </w:r>
          </w:p>
        </w:tc>
        <w:tc>
          <w:tcPr>
            <w:tcW w:w="1630" w:type="dxa"/>
            <w:tcBorders>
              <w:top w:val="single" w:color="auto" w:sz="4" w:space="0"/>
              <w:left w:val="single" w:color="auto" w:sz="4" w:space="0"/>
              <w:bottom w:val="single" w:color="auto" w:sz="4" w:space="0"/>
            </w:tcBorders>
            <w:shd w:val="clear" w:color="auto" w:fill="auto"/>
            <w:vAlign w:val="center"/>
          </w:tcPr>
          <w:p w14:paraId="075D3AFA">
            <w:pPr>
              <w:widowControl/>
              <w:jc w:val="center"/>
            </w:pPr>
            <w:r>
              <w:t>适用专业</w:t>
            </w:r>
          </w:p>
        </w:tc>
        <w:tc>
          <w:tcPr>
            <w:tcW w:w="4295" w:type="dxa"/>
            <w:tcBorders>
              <w:top w:val="single" w:color="auto" w:sz="4" w:space="0"/>
              <w:left w:val="single" w:color="auto" w:sz="4" w:space="0"/>
              <w:bottom w:val="single" w:color="auto" w:sz="4" w:space="0"/>
            </w:tcBorders>
            <w:shd w:val="clear" w:color="auto" w:fill="auto"/>
            <w:vAlign w:val="center"/>
          </w:tcPr>
          <w:p w14:paraId="75BD6BE3">
            <w:pPr>
              <w:widowControl/>
              <w:jc w:val="center"/>
              <w:rPr>
                <w:rFonts w:hint="eastAsia"/>
              </w:rPr>
            </w:pPr>
            <w:r>
              <w:rPr>
                <w:rFonts w:hint="eastAsia"/>
              </w:rPr>
              <w:t>跨专业选修课</w:t>
            </w:r>
          </w:p>
        </w:tc>
      </w:tr>
      <w:tr w14:paraId="2FC6E6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478F73D3">
            <w:pPr>
              <w:pStyle w:val="2"/>
              <w:ind w:firstLine="0" w:firstLineChars="0"/>
              <w:jc w:val="cente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7E30B8B">
            <w:pPr>
              <w:pStyle w:val="2"/>
              <w:ind w:firstLine="0" w:firstLineChars="0"/>
              <w:jc w:val="center"/>
              <w:rPr>
                <w:rFonts w:hint="eastAsia"/>
              </w:rPr>
            </w:pPr>
            <w:r>
              <w:rPr>
                <w:rFonts w:hint="eastAsia"/>
                <w:szCs w:val="21"/>
              </w:rPr>
              <w:sym w:font="Wingdings 2" w:char="00A3"/>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6FD35526">
            <w:pPr>
              <w:pStyle w:val="2"/>
              <w:ind w:firstLine="0" w:firstLineChars="0"/>
              <w:jc w:val="cente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04D6F29">
            <w:pPr>
              <w:pStyle w:val="2"/>
              <w:ind w:firstLine="0" w:firstLineChars="0"/>
              <w:jc w:val="center"/>
            </w:pPr>
            <w: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3BC471A">
            <w:pPr>
              <w:pStyle w:val="2"/>
              <w:ind w:firstLine="0" w:firstLineChars="0"/>
              <w:jc w:val="center"/>
            </w:pPr>
            <w:r>
              <w:t>2</w:t>
            </w:r>
          </w:p>
        </w:tc>
        <w:tc>
          <w:tcPr>
            <w:tcW w:w="1630" w:type="dxa"/>
            <w:tcBorders>
              <w:top w:val="single" w:color="auto" w:sz="4" w:space="0"/>
              <w:left w:val="single" w:color="auto" w:sz="4" w:space="0"/>
              <w:bottom w:val="single" w:color="auto" w:sz="4" w:space="0"/>
            </w:tcBorders>
            <w:shd w:val="clear" w:color="auto" w:fill="auto"/>
            <w:vAlign w:val="center"/>
          </w:tcPr>
          <w:p w14:paraId="027BCD3A">
            <w:pPr>
              <w:widowControl/>
              <w:jc w:val="center"/>
            </w:pPr>
            <w: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083463D4">
            <w:pPr>
              <w:widowControl/>
              <w:jc w:val="center"/>
              <w:rPr>
                <w:rFonts w:hint="eastAsia"/>
              </w:rPr>
            </w:pPr>
            <w:r>
              <w:rPr>
                <w:rFonts w:hint="eastAsia"/>
              </w:rPr>
              <w:t>经济学院</w:t>
            </w:r>
          </w:p>
        </w:tc>
      </w:tr>
      <w:tr w14:paraId="01F32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3AA7976A">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6B0CA832">
            <w:pPr>
              <w:widowControl/>
              <w:jc w:val="center"/>
              <w:rPr>
                <w:rFonts w:hint="eastAsia"/>
              </w:rPr>
            </w:pPr>
            <w:r>
              <w:rPr>
                <w:rFonts w:hint="eastAsia"/>
                <w:szCs w:val="21"/>
              </w:rPr>
              <w:sym w:font="Wingdings 2" w:char="00A3"/>
            </w:r>
            <w:r>
              <w:rPr>
                <w:rFonts w:hint="eastAsia" w:ascii="宋体" w:hAnsi="宋体"/>
              </w:rPr>
              <w:t xml:space="preserve">必修        </w:t>
            </w:r>
            <w:r>
              <w:rPr>
                <w:szCs w:val="21"/>
              </w:rPr>
              <w:sym w:font="Wingdings 2" w:char="0052"/>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2CC9E72A">
            <w:pPr>
              <w:widowControl/>
              <w:jc w:val="left"/>
            </w:pPr>
            <w: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6E0AAE98">
            <w:pPr>
              <w:widowControl/>
              <w:jc w:val="center"/>
            </w:pPr>
            <w:r>
              <w:t>超星系统</w:t>
            </w:r>
          </w:p>
        </w:tc>
        <w:tc>
          <w:tcPr>
            <w:tcW w:w="1630" w:type="dxa"/>
            <w:tcBorders>
              <w:top w:val="single" w:color="auto" w:sz="4" w:space="0"/>
              <w:left w:val="single" w:color="auto" w:sz="4" w:space="0"/>
              <w:bottom w:val="single" w:color="auto" w:sz="4" w:space="0"/>
            </w:tcBorders>
            <w:shd w:val="clear" w:color="auto" w:fill="auto"/>
            <w:vAlign w:val="center"/>
          </w:tcPr>
          <w:p w14:paraId="17D4A094">
            <w:pPr>
              <w:widowControl/>
              <w:jc w:val="center"/>
              <w:rPr>
                <w:szCs w:val="21"/>
              </w:rPr>
            </w:pPr>
            <w:r>
              <w:t>课程链接</w:t>
            </w:r>
          </w:p>
        </w:tc>
        <w:tc>
          <w:tcPr>
            <w:tcW w:w="4295" w:type="dxa"/>
            <w:tcBorders>
              <w:top w:val="single" w:color="auto" w:sz="4" w:space="0"/>
              <w:left w:val="single" w:color="auto" w:sz="4" w:space="0"/>
              <w:bottom w:val="single" w:color="auto" w:sz="4" w:space="0"/>
            </w:tcBorders>
            <w:shd w:val="clear" w:color="auto" w:fill="auto"/>
            <w:vAlign w:val="center"/>
          </w:tcPr>
          <w:p w14:paraId="1EA93A3E">
            <w:pPr>
              <w:widowControl/>
              <w:jc w:val="center"/>
            </w:pPr>
            <w:r>
              <w:t>http://zjut.fanya.chaoxing.com/</w:t>
            </w:r>
          </w:p>
        </w:tc>
      </w:tr>
      <w:tr w14:paraId="36AD7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1276F511">
            <w:pPr>
              <w:widowControl/>
              <w:jc w:val="center"/>
            </w:pPr>
            <w:r>
              <w:t>教学类型</w:t>
            </w:r>
            <w:r>
              <w:rPr>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21BE292D">
            <w:pPr>
              <w:widowControl/>
              <w:jc w:val="left"/>
            </w:pPr>
            <w:r>
              <w:rPr>
                <w:szCs w:val="21"/>
              </w:rPr>
              <w:t xml:space="preserve"> </w:t>
            </w:r>
            <w:r>
              <w:rPr>
                <w:szCs w:val="21"/>
              </w:rPr>
              <w:sym w:font="Wingdings 2" w:char="0052"/>
            </w:r>
            <w:r>
              <w:t>线下教学</w:t>
            </w:r>
          </w:p>
        </w:tc>
      </w:tr>
    </w:tbl>
    <w:p w14:paraId="370F8156">
      <w:pPr>
        <w:pStyle w:val="2"/>
      </w:pPr>
      <w:r>
        <w:t xml:space="preserve"> </w:t>
      </w:r>
    </w:p>
    <w:p w14:paraId="40434017">
      <w:pPr>
        <w:pStyle w:val="2"/>
      </w:pPr>
    </w:p>
    <w:p w14:paraId="771936CD">
      <w:pPr>
        <w:adjustRightInd w:val="0"/>
        <w:snapToGrid w:val="0"/>
        <w:spacing w:line="360" w:lineRule="auto"/>
        <w:rPr>
          <w:b/>
          <w:bCs/>
          <w:sz w:val="24"/>
        </w:rPr>
      </w:pPr>
      <w:r>
        <w:rPr>
          <w:b/>
          <w:sz w:val="24"/>
        </w:rPr>
        <w:t>一、课程简介</w:t>
      </w:r>
    </w:p>
    <w:p w14:paraId="3FA266AB">
      <w:pPr>
        <w:adjustRightInd w:val="0"/>
        <w:snapToGrid w:val="0"/>
        <w:spacing w:line="400" w:lineRule="exact"/>
        <w:ind w:firstLine="420" w:firstLineChars="200"/>
        <w:rPr>
          <w:rFonts w:eastAsiaTheme="majorEastAsia"/>
          <w:szCs w:val="21"/>
        </w:rPr>
      </w:pPr>
      <w:r>
        <w:rPr>
          <w:rFonts w:eastAsiaTheme="majorEastAsia"/>
          <w:szCs w:val="21"/>
        </w:rPr>
        <w:t>数字经济</w:t>
      </w:r>
      <w:r>
        <w:rPr>
          <w:rFonts w:hint="eastAsia" w:eastAsiaTheme="majorEastAsia"/>
          <w:szCs w:val="21"/>
        </w:rPr>
        <w:t>与跨境电子商务</w:t>
      </w:r>
      <w:r>
        <w:rPr>
          <w:rFonts w:eastAsiaTheme="majorEastAsia"/>
          <w:szCs w:val="21"/>
        </w:rPr>
        <w:t>是</w:t>
      </w:r>
      <w:r>
        <w:rPr>
          <w:rFonts w:hint="eastAsia" w:eastAsiaTheme="majorEastAsia"/>
          <w:szCs w:val="21"/>
        </w:rPr>
        <w:t>一门</w:t>
      </w:r>
      <w:r>
        <w:rPr>
          <w:rFonts w:eastAsiaTheme="majorEastAsia"/>
          <w:szCs w:val="21"/>
        </w:rPr>
        <w:t>以经济学</w:t>
      </w:r>
      <w:r>
        <w:rPr>
          <w:rFonts w:hint="eastAsia" w:eastAsiaTheme="majorEastAsia"/>
          <w:szCs w:val="21"/>
        </w:rPr>
        <w:t>、管理学</w:t>
      </w:r>
      <w:r>
        <w:rPr>
          <w:rFonts w:eastAsiaTheme="majorEastAsia"/>
          <w:szCs w:val="21"/>
        </w:rPr>
        <w:t>理论为基础，研究数字经济</w:t>
      </w:r>
      <w:r>
        <w:rPr>
          <w:rFonts w:hint="eastAsia" w:eastAsiaTheme="majorEastAsia"/>
          <w:szCs w:val="21"/>
        </w:rPr>
        <w:t>发展、跨境电子商务模式探讨</w:t>
      </w:r>
      <w:r>
        <w:rPr>
          <w:rFonts w:eastAsiaTheme="majorEastAsia"/>
          <w:szCs w:val="21"/>
        </w:rPr>
        <w:t>及其治理问题</w:t>
      </w:r>
      <w:r>
        <w:rPr>
          <w:rFonts w:hint="eastAsia" w:eastAsiaTheme="majorEastAsia"/>
          <w:szCs w:val="21"/>
        </w:rPr>
        <w:t>的经济类课程</w:t>
      </w:r>
      <w:r>
        <w:rPr>
          <w:rFonts w:eastAsiaTheme="majorEastAsia"/>
          <w:szCs w:val="21"/>
        </w:rPr>
        <w:t>，内容涉及数字经济概述、经济学理论分析、数字经济技术支撑、数字经济产品</w:t>
      </w:r>
      <w:r>
        <w:rPr>
          <w:rFonts w:hint="eastAsia" w:eastAsiaTheme="majorEastAsia"/>
          <w:szCs w:val="21"/>
        </w:rPr>
        <w:t>和</w:t>
      </w:r>
      <w:r>
        <w:rPr>
          <w:rFonts w:eastAsiaTheme="majorEastAsia"/>
          <w:szCs w:val="21"/>
        </w:rPr>
        <w:t>产业、数字经济时代的国际贸易与金融、</w:t>
      </w:r>
      <w:r>
        <w:rPr>
          <w:rFonts w:hint="eastAsia" w:eastAsiaTheme="majorEastAsia"/>
          <w:szCs w:val="21"/>
        </w:rPr>
        <w:t>跨境电子商务模式与平台、跨境电子商务流程</w:t>
      </w:r>
      <w:r>
        <w:rPr>
          <w:rFonts w:eastAsiaTheme="majorEastAsia"/>
          <w:szCs w:val="21"/>
        </w:rPr>
        <w:t>、</w:t>
      </w:r>
      <w:r>
        <w:rPr>
          <w:rFonts w:hint="eastAsia" w:eastAsiaTheme="majorEastAsia"/>
          <w:szCs w:val="21"/>
        </w:rPr>
        <w:t>跨境电子商务</w:t>
      </w:r>
      <w:r>
        <w:rPr>
          <w:rFonts w:eastAsiaTheme="majorEastAsia"/>
          <w:szCs w:val="21"/>
        </w:rPr>
        <w:t>发展的趋势与思考等</w:t>
      </w:r>
      <w:r>
        <w:rPr>
          <w:rFonts w:hint="eastAsia" w:eastAsiaTheme="majorEastAsia"/>
          <w:szCs w:val="21"/>
        </w:rPr>
        <w:t>。</w:t>
      </w:r>
      <w:r>
        <w:rPr>
          <w:rFonts w:hint="eastAsia" w:ascii="宋体" w:hAnsi="宋体" w:cs="宋体"/>
          <w:szCs w:val="21"/>
        </w:rPr>
        <w:t>通过本课程的学习，使得学生掌握数字经济的基础理论和经济学分析，</w:t>
      </w:r>
      <w:r>
        <w:rPr>
          <w:rFonts w:hint="eastAsia" w:eastAsiaTheme="majorEastAsia"/>
          <w:szCs w:val="21"/>
        </w:rPr>
        <w:t>注重</w:t>
      </w:r>
      <w:r>
        <w:rPr>
          <w:rFonts w:eastAsiaTheme="majorEastAsia"/>
          <w:szCs w:val="21"/>
        </w:rPr>
        <w:t>理论与方法的应用</w:t>
      </w:r>
      <w:r>
        <w:rPr>
          <w:rFonts w:hint="eastAsia" w:eastAsiaTheme="majorEastAsia"/>
          <w:szCs w:val="21"/>
        </w:rPr>
        <w:t>同全球和</w:t>
      </w:r>
      <w:r>
        <w:rPr>
          <w:rFonts w:eastAsiaTheme="majorEastAsia"/>
          <w:szCs w:val="21"/>
        </w:rPr>
        <w:t>中国数字经济</w:t>
      </w:r>
      <w:r>
        <w:rPr>
          <w:rFonts w:hint="eastAsia" w:eastAsiaTheme="majorEastAsia"/>
          <w:szCs w:val="21"/>
        </w:rPr>
        <w:t>发展</w:t>
      </w:r>
      <w:r>
        <w:rPr>
          <w:rFonts w:eastAsiaTheme="majorEastAsia"/>
          <w:szCs w:val="21"/>
        </w:rPr>
        <w:t>的具体实践紧密结合</w:t>
      </w:r>
      <w:r>
        <w:rPr>
          <w:rFonts w:hint="eastAsia" w:eastAsiaTheme="majorEastAsia"/>
          <w:szCs w:val="21"/>
        </w:rPr>
        <w:t>，同时</w:t>
      </w:r>
      <w:r>
        <w:rPr>
          <w:rFonts w:hint="eastAsia" w:ascii="宋体" w:hAnsi="宋体" w:cs="宋体"/>
          <w:szCs w:val="21"/>
        </w:rPr>
        <w:t>了解跨境电子商务的基本内容，包括对基本概念和框架、电子商务和跨境电子商务模式、网络推广、供应链管理、跨境电子商务支付、国内外跨境电子商务发展动态等电子商务的基本理论有更深的理解。</w:t>
      </w:r>
    </w:p>
    <w:p w14:paraId="450DE3C2">
      <w:pPr>
        <w:pStyle w:val="2"/>
        <w:spacing w:before="120" w:beforeLines="50" w:after="120" w:afterLines="50" w:line="360" w:lineRule="auto"/>
        <w:rPr>
          <w:rFonts w:eastAsiaTheme="majorEastAsia"/>
          <w:szCs w:val="21"/>
        </w:rPr>
      </w:pPr>
      <w:r>
        <w:rPr>
          <w:rFonts w:eastAsiaTheme="majorEastAsia"/>
          <w:szCs w:val="21"/>
        </w:rPr>
        <w:t>数字经济</w:t>
      </w:r>
      <w:r>
        <w:rPr>
          <w:rFonts w:hint="eastAsia" w:eastAsiaTheme="majorEastAsia"/>
          <w:szCs w:val="21"/>
        </w:rPr>
        <w:t>与跨境电子商务</w:t>
      </w:r>
      <w:r>
        <w:rPr>
          <w:rFonts w:eastAsiaTheme="majorEastAsia"/>
          <w:szCs w:val="21"/>
        </w:rPr>
        <w:t>的开设与授课，以契合社会需求、与时俱进、体现地方办学特色为导向，以培养复合型、时代性高素质</w:t>
      </w:r>
      <w:r>
        <w:rPr>
          <w:rFonts w:hint="eastAsia" w:eastAsiaTheme="majorEastAsia"/>
          <w:szCs w:val="21"/>
        </w:rPr>
        <w:t>的</w:t>
      </w:r>
      <w:r>
        <w:rPr>
          <w:rFonts w:eastAsiaTheme="majorEastAsia"/>
          <w:szCs w:val="21"/>
        </w:rPr>
        <w:t>专业人才为课程目标。</w:t>
      </w:r>
      <w:r>
        <w:rPr>
          <w:rFonts w:hint="eastAsia" w:eastAsiaTheme="majorEastAsia"/>
          <w:szCs w:val="21"/>
        </w:rPr>
        <w:t>课程学习</w:t>
      </w:r>
      <w:r>
        <w:rPr>
          <w:rFonts w:eastAsiaTheme="majorEastAsia"/>
          <w:szCs w:val="21"/>
        </w:rPr>
        <w:t>有助于学生提升运用一般的经济学理论与方法分析实际问题的能力，有利于更好理解中国经济发展成就的内在逻辑。通过学习可以帮助学生树立正确的全球观、科学观、价值观、利益观，培养学生爱国情怀与爱乡情感、制度自信与文化自信、互利共赢与社会责任，提升学生专业意识与专业能力。该课程开设在第一学期，记2学分。</w:t>
      </w:r>
    </w:p>
    <w:p w14:paraId="2E25C72D">
      <w:pPr>
        <w:adjustRightInd w:val="0"/>
        <w:snapToGrid w:val="0"/>
        <w:spacing w:line="360" w:lineRule="auto"/>
        <w:rPr>
          <w:rFonts w:hint="default" w:eastAsia="宋体"/>
          <w:b/>
          <w:sz w:val="24"/>
          <w:lang w:val="en-US" w:eastAsia="zh-CN"/>
        </w:rPr>
      </w:pPr>
      <w:r>
        <w:rPr>
          <w:b/>
          <w:sz w:val="24"/>
        </w:rPr>
        <w:t>二、课程教学目标</w:t>
      </w:r>
    </w:p>
    <w:p w14:paraId="631C78B2">
      <w:pPr>
        <w:pStyle w:val="2"/>
        <w:spacing w:before="120" w:beforeLines="50" w:after="120" w:afterLines="50" w:line="360" w:lineRule="auto"/>
        <w:ind w:firstLine="630" w:firstLineChars="300"/>
        <w:rPr>
          <w:rFonts w:hint="default" w:eastAsiaTheme="majorEastAsia"/>
          <w:szCs w:val="21"/>
          <w:lang w:val="en-US" w:eastAsia="zh-CN"/>
        </w:rPr>
      </w:pPr>
      <w:r>
        <w:rPr>
          <w:rFonts w:hint="eastAsia" w:eastAsiaTheme="majorEastAsia"/>
          <w:szCs w:val="21"/>
          <w:lang w:val="en-US" w:eastAsia="zh-CN"/>
        </w:rPr>
        <w:t>2.1 专业教学目标</w:t>
      </w:r>
    </w:p>
    <w:p w14:paraId="231A9EA9">
      <w:pPr>
        <w:pStyle w:val="2"/>
        <w:spacing w:before="120" w:beforeLines="50" w:after="120" w:afterLines="50" w:line="360" w:lineRule="auto"/>
        <w:ind w:firstLine="630" w:firstLineChars="300"/>
        <w:rPr>
          <w:rFonts w:eastAsiaTheme="majorEastAsia"/>
          <w:szCs w:val="21"/>
        </w:rPr>
      </w:pPr>
      <w:r>
        <w:rPr>
          <w:rFonts w:eastAsiaTheme="majorEastAsia"/>
          <w:szCs w:val="21"/>
        </w:rPr>
        <w:t>课程教学目标1：对数字经济相关概念、理论、技术与产业分析的基础上，探究了数字技术对传统各大产业和经济治理的重塑与革新进而对世界各国（地区）和全国不同区域的数字经济发展进行比较分析，有助于学生全面了解我国以及全球数字经济发展的基本情况。</w:t>
      </w:r>
    </w:p>
    <w:p w14:paraId="3DC8C596">
      <w:pPr>
        <w:pStyle w:val="2"/>
        <w:spacing w:before="120" w:beforeLines="50" w:after="120" w:afterLines="50" w:line="360" w:lineRule="auto"/>
        <w:ind w:firstLine="525" w:firstLineChars="250"/>
        <w:rPr>
          <w:rFonts w:asciiTheme="majorEastAsia" w:hAnsiTheme="majorEastAsia" w:eastAsiaTheme="majorEastAsia" w:cstheme="majorEastAsia"/>
          <w:szCs w:val="21"/>
        </w:rPr>
      </w:pPr>
      <w:r>
        <w:rPr>
          <w:rFonts w:eastAsiaTheme="majorEastAsia"/>
          <w:szCs w:val="21"/>
        </w:rPr>
        <w:t>课程教学目标2：</w:t>
      </w:r>
      <w:r>
        <w:rPr>
          <w:rFonts w:hint="eastAsia" w:asciiTheme="majorEastAsia" w:hAnsiTheme="majorEastAsia" w:eastAsiaTheme="majorEastAsia" w:cstheme="majorEastAsia"/>
          <w:szCs w:val="21"/>
        </w:rPr>
        <w:t>熟悉电子商务和跨境电子商务最新发展趋势，掌握电子商务及跨境电子商务各知识点，引导学生了解中国的优势产品，发现我国跨境电商的比较优势，了解跨境电商的基本平台，并能应用于跨境电子商务实践，具备一定的电子商务和跨境电商的推广与运营能力，能在现有知识的基础上提出电子商务和跨境电商创新创业思路。</w:t>
      </w:r>
    </w:p>
    <w:p w14:paraId="37BB6126">
      <w:pPr>
        <w:pStyle w:val="2"/>
        <w:spacing w:before="120" w:beforeLines="50" w:after="120" w:afterLines="50" w:line="360" w:lineRule="auto"/>
        <w:rPr>
          <w:rFonts w:hint="eastAsia" w:eastAsiaTheme="majorEastAsia"/>
          <w:szCs w:val="21"/>
          <w:lang w:val="en-US" w:eastAsia="zh-CN"/>
        </w:rPr>
      </w:pPr>
      <w:r>
        <w:rPr>
          <w:rFonts w:hint="eastAsia" w:eastAsiaTheme="majorEastAsia"/>
          <w:szCs w:val="21"/>
          <w:lang w:val="en-US" w:eastAsia="zh-CN"/>
        </w:rPr>
        <w:t>2.2课程思政目标</w:t>
      </w:r>
    </w:p>
    <w:p w14:paraId="1463F9B7">
      <w:pPr>
        <w:pStyle w:val="2"/>
        <w:spacing w:before="120" w:beforeLines="50" w:after="120" w:afterLines="50" w:line="360" w:lineRule="auto"/>
        <w:rPr>
          <w:rFonts w:hint="eastAsia" w:ascii="Times New Roman" w:hAnsi="Times New Roman" w:cs="Times New Roman" w:eastAsiaTheme="majorEastAsia"/>
          <w:color w:val="FF0000"/>
          <w:szCs w:val="21"/>
          <w:lang w:eastAsia="zh-CN"/>
        </w:rPr>
      </w:pPr>
      <w:r>
        <w:rPr>
          <w:rFonts w:hint="default" w:ascii="Times New Roman" w:hAnsi="Times New Roman" w:cs="Times New Roman" w:eastAsiaTheme="majorEastAsia"/>
          <w:color w:val="FF0000"/>
          <w:szCs w:val="21"/>
          <w:lang w:eastAsia="zh-CN"/>
        </w:rPr>
        <w:t>在课堂教学安排中，利用中国故事批判性思考基于</w:t>
      </w:r>
      <w:r>
        <w:rPr>
          <w:rFonts w:hint="default" w:ascii="Times New Roman" w:hAnsi="Times New Roman" w:cs="Times New Roman" w:eastAsiaTheme="majorEastAsia"/>
          <w:color w:val="FF0000"/>
          <w:szCs w:val="21"/>
          <w:lang w:val="en-US" w:eastAsia="zh-CN"/>
        </w:rPr>
        <w:t>传统</w:t>
      </w:r>
      <w:r>
        <w:rPr>
          <w:rFonts w:hint="default" w:ascii="Times New Roman" w:hAnsi="Times New Roman" w:cs="Times New Roman" w:eastAsiaTheme="majorEastAsia"/>
          <w:color w:val="FF0000"/>
          <w:szCs w:val="21"/>
          <w:lang w:eastAsia="zh-CN"/>
        </w:rPr>
        <w:t>经济</w:t>
      </w:r>
      <w:r>
        <w:rPr>
          <w:rFonts w:hint="default" w:ascii="Times New Roman" w:hAnsi="Times New Roman" w:cs="Times New Roman" w:eastAsiaTheme="majorEastAsia"/>
          <w:color w:val="FF0000"/>
          <w:szCs w:val="21"/>
          <w:lang w:val="en-US" w:eastAsia="zh-CN"/>
        </w:rPr>
        <w:t>学的一般</w:t>
      </w:r>
      <w:r>
        <w:rPr>
          <w:rFonts w:hint="default" w:ascii="Times New Roman" w:hAnsi="Times New Roman" w:cs="Times New Roman" w:eastAsiaTheme="majorEastAsia"/>
          <w:color w:val="FF0000"/>
          <w:szCs w:val="21"/>
          <w:lang w:eastAsia="zh-CN"/>
        </w:rPr>
        <w:t>原理</w:t>
      </w:r>
      <w:r>
        <w:rPr>
          <w:rFonts w:hint="eastAsia" w:ascii="Times New Roman" w:hAnsi="Times New Roman" w:cs="Times New Roman" w:eastAsiaTheme="majorEastAsia"/>
          <w:color w:val="FF0000"/>
          <w:szCs w:val="21"/>
          <w:lang w:eastAsia="zh-CN"/>
        </w:rPr>
        <w:t>，</w:t>
      </w:r>
      <w:r>
        <w:rPr>
          <w:rFonts w:hint="default" w:ascii="Times New Roman" w:hAnsi="Times New Roman" w:cs="Times New Roman" w:eastAsiaTheme="majorEastAsia"/>
          <w:color w:val="FF0000"/>
          <w:szCs w:val="21"/>
          <w:lang w:eastAsia="zh-CN"/>
        </w:rPr>
        <w:t>适度增加前沿的经典学术文献导入，提高学生对新</w:t>
      </w:r>
      <w:r>
        <w:rPr>
          <w:rFonts w:hint="default" w:ascii="Times New Roman" w:hAnsi="Times New Roman" w:cs="Times New Roman" w:eastAsiaTheme="majorEastAsia"/>
          <w:color w:val="FF0000"/>
          <w:szCs w:val="21"/>
          <w:lang w:val="en-US" w:eastAsia="zh-CN"/>
        </w:rPr>
        <w:t>时代</w:t>
      </w:r>
      <w:r>
        <w:rPr>
          <w:rFonts w:hint="default" w:ascii="Times New Roman" w:hAnsi="Times New Roman" w:cs="Times New Roman" w:eastAsiaTheme="majorEastAsia"/>
          <w:color w:val="FF0000"/>
          <w:szCs w:val="21"/>
          <w:lang w:eastAsia="zh-CN"/>
        </w:rPr>
        <w:t>、新思想、</w:t>
      </w:r>
      <w:r>
        <w:rPr>
          <w:rFonts w:hint="default" w:ascii="Times New Roman" w:hAnsi="Times New Roman" w:cs="Times New Roman" w:eastAsiaTheme="majorEastAsia"/>
          <w:color w:val="FF0000"/>
          <w:szCs w:val="21"/>
          <w:lang w:val="en-US" w:eastAsia="zh-CN"/>
        </w:rPr>
        <w:t>新思维</w:t>
      </w:r>
      <w:r>
        <w:rPr>
          <w:rFonts w:hint="default" w:ascii="Times New Roman" w:hAnsi="Times New Roman" w:cs="Times New Roman" w:eastAsiaTheme="majorEastAsia"/>
          <w:color w:val="FF0000"/>
          <w:szCs w:val="21"/>
          <w:lang w:eastAsia="zh-CN"/>
        </w:rPr>
        <w:t>与新方法的了解</w:t>
      </w:r>
      <w:r>
        <w:rPr>
          <w:rFonts w:hint="eastAsia" w:ascii="Times New Roman" w:hAnsi="Times New Roman" w:cs="Times New Roman" w:eastAsiaTheme="majorEastAsia"/>
          <w:color w:val="FF0000"/>
          <w:szCs w:val="21"/>
          <w:lang w:eastAsia="zh-CN"/>
        </w:rPr>
        <w:t>，</w:t>
      </w:r>
      <w:r>
        <w:rPr>
          <w:rFonts w:hint="eastAsia" w:ascii="Times New Roman" w:hAnsi="Times New Roman" w:cs="Times New Roman" w:eastAsiaTheme="majorEastAsia"/>
          <w:color w:val="FF0000"/>
          <w:szCs w:val="21"/>
          <w:lang w:val="en-US" w:eastAsia="zh-CN"/>
        </w:rPr>
        <w:t>培育</w:t>
      </w:r>
      <w:r>
        <w:rPr>
          <w:rFonts w:hint="eastAsia" w:ascii="Times New Roman" w:hAnsi="Times New Roman" w:cs="Times New Roman" w:eastAsiaTheme="majorEastAsia"/>
          <w:color w:val="FF0000"/>
          <w:szCs w:val="21"/>
          <w:lang w:eastAsia="zh-CN"/>
        </w:rPr>
        <w:t>学生的国际宏观视野、思辨能力、创新思维</w:t>
      </w:r>
      <w:r>
        <w:rPr>
          <w:rFonts w:hint="eastAsia" w:ascii="Times New Roman" w:hAnsi="Times New Roman" w:cs="Times New Roman" w:eastAsiaTheme="majorEastAsia"/>
          <w:color w:val="FF0000"/>
          <w:szCs w:val="21"/>
          <w:lang w:val="en-US" w:eastAsia="zh-CN"/>
        </w:rPr>
        <w:t>和</w:t>
      </w:r>
      <w:r>
        <w:rPr>
          <w:rFonts w:hint="eastAsia" w:ascii="Times New Roman" w:hAnsi="Times New Roman" w:cs="Times New Roman" w:eastAsiaTheme="majorEastAsia"/>
          <w:color w:val="FF0000"/>
          <w:szCs w:val="21"/>
          <w:lang w:eastAsia="zh-CN"/>
        </w:rPr>
        <w:t>社会责任</w:t>
      </w:r>
      <w:r>
        <w:rPr>
          <w:rFonts w:hint="eastAsia" w:ascii="Times New Roman" w:hAnsi="Times New Roman" w:cs="Times New Roman" w:eastAsiaTheme="majorEastAsia"/>
          <w:color w:val="FF0000"/>
          <w:szCs w:val="21"/>
          <w:lang w:val="en-US" w:eastAsia="zh-CN"/>
        </w:rPr>
        <w:t>感</w:t>
      </w:r>
      <w:r>
        <w:rPr>
          <w:rFonts w:hint="eastAsia" w:ascii="Times New Roman" w:hAnsi="Times New Roman" w:cs="Times New Roman" w:eastAsiaTheme="majorEastAsia"/>
          <w:color w:val="FF0000"/>
          <w:szCs w:val="21"/>
          <w:lang w:eastAsia="zh-CN"/>
        </w:rPr>
        <w:t>，</w:t>
      </w:r>
      <w:r>
        <w:rPr>
          <w:rFonts w:hint="eastAsia" w:ascii="Times New Roman" w:hAnsi="Times New Roman" w:cs="Times New Roman" w:eastAsiaTheme="majorEastAsia"/>
          <w:color w:val="FF0000"/>
          <w:szCs w:val="21"/>
          <w:lang w:val="en-US" w:eastAsia="zh-CN"/>
        </w:rPr>
        <w:t>强化制度自信、理论自信和</w:t>
      </w:r>
      <w:r>
        <w:rPr>
          <w:rFonts w:hint="eastAsia" w:ascii="Times New Roman" w:hAnsi="Times New Roman" w:cs="Times New Roman" w:eastAsiaTheme="majorEastAsia"/>
          <w:color w:val="FF0000"/>
          <w:szCs w:val="21"/>
          <w:lang w:eastAsia="zh-CN"/>
        </w:rPr>
        <w:t>道路自信</w:t>
      </w:r>
      <w:r>
        <w:rPr>
          <w:rFonts w:hint="default" w:ascii="Times New Roman" w:hAnsi="Times New Roman" w:cs="Times New Roman" w:eastAsiaTheme="majorEastAsia"/>
          <w:color w:val="FF0000"/>
          <w:szCs w:val="21"/>
          <w:lang w:eastAsia="zh-CN"/>
        </w:rPr>
        <w:t>。</w:t>
      </w:r>
      <w:r>
        <w:rPr>
          <w:rFonts w:hint="eastAsia" w:ascii="Times New Roman" w:hAnsi="Times New Roman" w:cs="Times New Roman" w:eastAsiaTheme="majorEastAsia"/>
          <w:color w:val="FF0000"/>
          <w:szCs w:val="21"/>
          <w:lang w:eastAsia="zh-CN"/>
        </w:rPr>
        <w:t>有助于培养学生独立思考能力，提高学生的数字经济素养和创新视野，以课程报告为抓手，将中国故事尤其是浙江故事融入课程理论体系，更好地培养学生家国情怀、制度自信、知行合一的专业创新意识和专业分析能力。</w:t>
      </w:r>
    </w:p>
    <w:p w14:paraId="6B7B6B83">
      <w:pPr>
        <w:pStyle w:val="2"/>
        <w:spacing w:before="120" w:beforeLines="50" w:after="120" w:afterLines="50" w:line="360" w:lineRule="auto"/>
        <w:rPr>
          <w:rFonts w:hint="default" w:eastAsiaTheme="majorEastAsia"/>
          <w:szCs w:val="21"/>
          <w:lang w:val="en-US" w:eastAsia="zh-CN"/>
        </w:rPr>
      </w:pPr>
    </w:p>
    <w:p w14:paraId="790697FF">
      <w:pPr>
        <w:pStyle w:val="2"/>
        <w:adjustRightInd w:val="0"/>
        <w:snapToGrid w:val="0"/>
        <w:spacing w:before="120" w:beforeLines="50" w:after="120" w:afterLines="50"/>
        <w:ind w:firstLine="0" w:firstLineChars="0"/>
        <w:rPr>
          <w:rFonts w:hint="eastAsia" w:eastAsiaTheme="majorEastAsia"/>
          <w:sz w:val="24"/>
        </w:rPr>
      </w:pPr>
      <w:r>
        <w:rPr>
          <w:rFonts w:eastAsiaTheme="majorEastAsia"/>
          <w:b/>
          <w:bCs/>
          <w:sz w:val="24"/>
        </w:rPr>
        <w:t>三、课程教学目标与毕业要求对应关系</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4FA3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797E7E46">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序号   </w:t>
            </w:r>
          </w:p>
        </w:tc>
        <w:tc>
          <w:tcPr>
            <w:tcW w:w="2592" w:type="dxa"/>
            <w:vAlign w:val="center"/>
          </w:tcPr>
          <w:p w14:paraId="183A068C">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vAlign w:val="center"/>
          </w:tcPr>
          <w:p w14:paraId="2ACE0B9F">
            <w:pPr>
              <w:adjustRightInd w:val="0"/>
              <w:snapToGrid w:val="0"/>
              <w:jc w:val="center"/>
              <w:rPr>
                <w:rFonts w:ascii="宋体" w:hAnsi="宋体"/>
                <w:color w:val="000000"/>
                <w:sz w:val="18"/>
                <w:szCs w:val="18"/>
              </w:rPr>
            </w:pPr>
            <w:r>
              <w:rPr>
                <w:rFonts w:hint="eastAsia" w:ascii="宋体" w:hAnsi="宋体"/>
                <w:color w:val="000000"/>
                <w:sz w:val="18"/>
                <w:szCs w:val="18"/>
              </w:rPr>
              <w:t>毕业要求1</w:t>
            </w:r>
          </w:p>
        </w:tc>
        <w:tc>
          <w:tcPr>
            <w:tcW w:w="2681" w:type="dxa"/>
            <w:vAlign w:val="center"/>
          </w:tcPr>
          <w:p w14:paraId="21900B57">
            <w:pPr>
              <w:adjustRightInd w:val="0"/>
              <w:snapToGrid w:val="0"/>
              <w:jc w:val="center"/>
              <w:rPr>
                <w:rFonts w:ascii="宋体" w:hAnsi="宋体"/>
                <w:color w:val="000000"/>
                <w:sz w:val="18"/>
                <w:szCs w:val="18"/>
              </w:rPr>
            </w:pPr>
            <w:r>
              <w:rPr>
                <w:rFonts w:hint="eastAsia" w:ascii="宋体" w:hAnsi="宋体"/>
                <w:color w:val="000000"/>
                <w:sz w:val="18"/>
                <w:szCs w:val="18"/>
              </w:rPr>
              <w:t>毕业要求2</w:t>
            </w:r>
          </w:p>
        </w:tc>
        <w:tc>
          <w:tcPr>
            <w:tcW w:w="2681" w:type="dxa"/>
            <w:vAlign w:val="center"/>
          </w:tcPr>
          <w:p w14:paraId="3B06458F">
            <w:pPr>
              <w:adjustRightInd w:val="0"/>
              <w:snapToGrid w:val="0"/>
              <w:jc w:val="center"/>
              <w:rPr>
                <w:rFonts w:ascii="宋体" w:hAnsi="宋体"/>
                <w:color w:val="000000"/>
                <w:sz w:val="18"/>
                <w:szCs w:val="18"/>
              </w:rPr>
            </w:pPr>
            <w:r>
              <w:rPr>
                <w:rFonts w:hint="eastAsia" w:ascii="宋体" w:hAnsi="宋体"/>
                <w:color w:val="000000"/>
                <w:sz w:val="18"/>
                <w:szCs w:val="18"/>
              </w:rPr>
              <w:t>......</w:t>
            </w:r>
          </w:p>
        </w:tc>
        <w:tc>
          <w:tcPr>
            <w:tcW w:w="2848" w:type="dxa"/>
            <w:vAlign w:val="center"/>
          </w:tcPr>
          <w:p w14:paraId="1C684090">
            <w:pPr>
              <w:adjustRightInd w:val="0"/>
              <w:snapToGrid w:val="0"/>
              <w:jc w:val="center"/>
              <w:rPr>
                <w:rFonts w:ascii="宋体" w:hAnsi="宋体"/>
                <w:color w:val="000000"/>
                <w:sz w:val="18"/>
                <w:szCs w:val="18"/>
              </w:rPr>
            </w:pPr>
            <w:r>
              <w:rPr>
                <w:rFonts w:hint="eastAsia" w:ascii="宋体" w:hAnsi="宋体"/>
                <w:color w:val="000000"/>
                <w:sz w:val="18"/>
                <w:szCs w:val="18"/>
              </w:rPr>
              <w:t>教学内容</w:t>
            </w:r>
          </w:p>
        </w:tc>
      </w:tr>
      <w:tr w14:paraId="4428D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55D53F35">
            <w:pPr>
              <w:adjustRightInd w:val="0"/>
              <w:snapToGrid w:val="0"/>
              <w:jc w:val="center"/>
              <w:rPr>
                <w:rFonts w:eastAsia="黑体"/>
                <w:color w:val="000000"/>
                <w:sz w:val="18"/>
                <w:szCs w:val="18"/>
              </w:rPr>
            </w:pPr>
            <w:r>
              <w:rPr>
                <w:rFonts w:hint="eastAsia" w:eastAsia="黑体"/>
                <w:color w:val="000000"/>
                <w:sz w:val="18"/>
                <w:szCs w:val="18"/>
              </w:rPr>
              <w:t>1</w:t>
            </w:r>
          </w:p>
        </w:tc>
        <w:tc>
          <w:tcPr>
            <w:tcW w:w="2592" w:type="dxa"/>
            <w:vAlign w:val="center"/>
          </w:tcPr>
          <w:p w14:paraId="7986FD9B">
            <w:pPr>
              <w:adjustRightInd w:val="0"/>
              <w:snapToGrid w:val="0"/>
              <w:jc w:val="center"/>
              <w:rPr>
                <w:rFonts w:eastAsia="黑体"/>
                <w:color w:val="000000"/>
                <w:sz w:val="18"/>
                <w:szCs w:val="18"/>
              </w:rPr>
            </w:pPr>
          </w:p>
        </w:tc>
        <w:tc>
          <w:tcPr>
            <w:tcW w:w="2681" w:type="dxa"/>
            <w:vAlign w:val="center"/>
          </w:tcPr>
          <w:p w14:paraId="5046E759">
            <w:pPr>
              <w:pStyle w:val="2"/>
              <w:adjustRightInd w:val="0"/>
              <w:snapToGrid w:val="0"/>
              <w:ind w:firstLine="0" w:firstLineChars="0"/>
              <w:jc w:val="center"/>
              <w:rPr>
                <w:rFonts w:eastAsia="黑体"/>
                <w:color w:val="000000"/>
                <w:sz w:val="18"/>
                <w:szCs w:val="18"/>
              </w:rPr>
            </w:pPr>
          </w:p>
        </w:tc>
        <w:tc>
          <w:tcPr>
            <w:tcW w:w="2681" w:type="dxa"/>
            <w:vAlign w:val="center"/>
          </w:tcPr>
          <w:p w14:paraId="4B55101A">
            <w:pPr>
              <w:pStyle w:val="2"/>
              <w:adjustRightInd w:val="0"/>
              <w:snapToGrid w:val="0"/>
              <w:ind w:firstLine="0" w:firstLineChars="0"/>
              <w:jc w:val="center"/>
              <w:rPr>
                <w:rFonts w:eastAsia="黑体"/>
                <w:color w:val="000000"/>
                <w:sz w:val="18"/>
                <w:szCs w:val="18"/>
              </w:rPr>
            </w:pPr>
          </w:p>
        </w:tc>
        <w:tc>
          <w:tcPr>
            <w:tcW w:w="2681" w:type="dxa"/>
            <w:vAlign w:val="center"/>
          </w:tcPr>
          <w:p w14:paraId="4701793A">
            <w:pPr>
              <w:pStyle w:val="2"/>
              <w:adjustRightInd w:val="0"/>
              <w:snapToGrid w:val="0"/>
              <w:ind w:firstLine="0" w:firstLineChars="0"/>
              <w:jc w:val="center"/>
              <w:rPr>
                <w:rFonts w:eastAsia="黑体"/>
                <w:color w:val="000000"/>
                <w:sz w:val="18"/>
                <w:szCs w:val="18"/>
              </w:rPr>
            </w:pPr>
          </w:p>
        </w:tc>
        <w:tc>
          <w:tcPr>
            <w:tcW w:w="2848" w:type="dxa"/>
            <w:vAlign w:val="center"/>
          </w:tcPr>
          <w:p w14:paraId="0DAF6028">
            <w:pPr>
              <w:pStyle w:val="2"/>
              <w:adjustRightInd w:val="0"/>
              <w:snapToGrid w:val="0"/>
              <w:ind w:firstLine="0" w:firstLineChars="0"/>
              <w:jc w:val="center"/>
              <w:rPr>
                <w:rFonts w:eastAsia="黑体"/>
                <w:color w:val="000000"/>
                <w:sz w:val="18"/>
                <w:szCs w:val="18"/>
              </w:rPr>
            </w:pPr>
          </w:p>
        </w:tc>
      </w:tr>
      <w:tr w14:paraId="3955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8BFE127">
            <w:pPr>
              <w:adjustRightInd w:val="0"/>
              <w:snapToGrid w:val="0"/>
              <w:jc w:val="center"/>
              <w:rPr>
                <w:rFonts w:eastAsia="黑体"/>
                <w:color w:val="000000"/>
                <w:sz w:val="18"/>
                <w:szCs w:val="18"/>
              </w:rPr>
            </w:pPr>
            <w:r>
              <w:rPr>
                <w:rFonts w:hint="eastAsia" w:eastAsia="黑体"/>
                <w:color w:val="000000"/>
                <w:sz w:val="18"/>
                <w:szCs w:val="18"/>
              </w:rPr>
              <w:t>2</w:t>
            </w:r>
          </w:p>
        </w:tc>
        <w:tc>
          <w:tcPr>
            <w:tcW w:w="2592" w:type="dxa"/>
            <w:vAlign w:val="center"/>
          </w:tcPr>
          <w:p w14:paraId="3C4DCEB2">
            <w:pPr>
              <w:adjustRightInd w:val="0"/>
              <w:snapToGrid w:val="0"/>
              <w:jc w:val="center"/>
              <w:rPr>
                <w:rFonts w:eastAsia="黑体"/>
                <w:color w:val="000000"/>
                <w:sz w:val="18"/>
                <w:szCs w:val="18"/>
              </w:rPr>
            </w:pPr>
          </w:p>
        </w:tc>
        <w:tc>
          <w:tcPr>
            <w:tcW w:w="2681" w:type="dxa"/>
            <w:vAlign w:val="center"/>
          </w:tcPr>
          <w:p w14:paraId="67742C02">
            <w:pPr>
              <w:pStyle w:val="2"/>
              <w:adjustRightInd w:val="0"/>
              <w:snapToGrid w:val="0"/>
              <w:ind w:firstLine="0" w:firstLineChars="0"/>
              <w:jc w:val="center"/>
              <w:rPr>
                <w:rFonts w:eastAsia="黑体"/>
                <w:color w:val="000000"/>
                <w:sz w:val="18"/>
                <w:szCs w:val="18"/>
              </w:rPr>
            </w:pPr>
          </w:p>
        </w:tc>
        <w:tc>
          <w:tcPr>
            <w:tcW w:w="2681" w:type="dxa"/>
            <w:vAlign w:val="center"/>
          </w:tcPr>
          <w:p w14:paraId="2D13E9CD">
            <w:pPr>
              <w:pStyle w:val="2"/>
              <w:adjustRightInd w:val="0"/>
              <w:snapToGrid w:val="0"/>
              <w:ind w:firstLine="0" w:firstLineChars="0"/>
              <w:jc w:val="center"/>
              <w:rPr>
                <w:rFonts w:eastAsia="黑体"/>
                <w:color w:val="000000"/>
                <w:sz w:val="18"/>
                <w:szCs w:val="18"/>
              </w:rPr>
            </w:pPr>
          </w:p>
        </w:tc>
        <w:tc>
          <w:tcPr>
            <w:tcW w:w="2681" w:type="dxa"/>
            <w:vAlign w:val="center"/>
          </w:tcPr>
          <w:p w14:paraId="767785EB">
            <w:pPr>
              <w:pStyle w:val="2"/>
              <w:adjustRightInd w:val="0"/>
              <w:snapToGrid w:val="0"/>
              <w:ind w:firstLine="0" w:firstLineChars="0"/>
              <w:jc w:val="center"/>
              <w:rPr>
                <w:rFonts w:eastAsia="黑体"/>
                <w:color w:val="000000"/>
                <w:sz w:val="18"/>
                <w:szCs w:val="18"/>
              </w:rPr>
            </w:pPr>
          </w:p>
        </w:tc>
        <w:tc>
          <w:tcPr>
            <w:tcW w:w="2848" w:type="dxa"/>
            <w:vAlign w:val="center"/>
          </w:tcPr>
          <w:p w14:paraId="0B028254">
            <w:pPr>
              <w:pStyle w:val="2"/>
              <w:adjustRightInd w:val="0"/>
              <w:snapToGrid w:val="0"/>
              <w:ind w:firstLine="0" w:firstLineChars="0"/>
              <w:jc w:val="center"/>
              <w:rPr>
                <w:rFonts w:eastAsia="黑体"/>
                <w:color w:val="000000"/>
                <w:sz w:val="18"/>
                <w:szCs w:val="18"/>
              </w:rPr>
            </w:pPr>
          </w:p>
        </w:tc>
      </w:tr>
      <w:tr w14:paraId="487D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296FB7DB">
            <w:pPr>
              <w:adjustRightInd w:val="0"/>
              <w:snapToGrid w:val="0"/>
              <w:jc w:val="center"/>
              <w:rPr>
                <w:rFonts w:eastAsia="黑体"/>
                <w:color w:val="000000"/>
                <w:sz w:val="18"/>
                <w:szCs w:val="18"/>
              </w:rPr>
            </w:pPr>
            <w:r>
              <w:rPr>
                <w:rFonts w:hint="eastAsia" w:eastAsia="黑体"/>
                <w:color w:val="000000"/>
                <w:sz w:val="18"/>
                <w:szCs w:val="18"/>
              </w:rPr>
              <w:t>....</w:t>
            </w:r>
          </w:p>
        </w:tc>
        <w:tc>
          <w:tcPr>
            <w:tcW w:w="2592" w:type="dxa"/>
            <w:vAlign w:val="center"/>
          </w:tcPr>
          <w:p w14:paraId="76F9719C">
            <w:pPr>
              <w:adjustRightInd w:val="0"/>
              <w:snapToGrid w:val="0"/>
              <w:jc w:val="center"/>
              <w:rPr>
                <w:rFonts w:eastAsia="黑体"/>
                <w:color w:val="000000"/>
                <w:sz w:val="18"/>
                <w:szCs w:val="18"/>
              </w:rPr>
            </w:pPr>
            <w:r>
              <w:rPr>
                <w:rFonts w:hint="eastAsia" w:eastAsia="黑体"/>
                <w:color w:val="000000"/>
                <w:sz w:val="18"/>
                <w:szCs w:val="18"/>
              </w:rPr>
              <w:t>......</w:t>
            </w:r>
          </w:p>
        </w:tc>
        <w:tc>
          <w:tcPr>
            <w:tcW w:w="2681" w:type="dxa"/>
            <w:vAlign w:val="center"/>
          </w:tcPr>
          <w:p w14:paraId="672AF9CE">
            <w:pPr>
              <w:pStyle w:val="2"/>
              <w:adjustRightInd w:val="0"/>
              <w:snapToGrid w:val="0"/>
              <w:ind w:firstLine="0" w:firstLineChars="0"/>
              <w:jc w:val="center"/>
              <w:rPr>
                <w:rFonts w:eastAsia="黑体"/>
                <w:color w:val="000000"/>
                <w:sz w:val="18"/>
                <w:szCs w:val="18"/>
              </w:rPr>
            </w:pPr>
          </w:p>
        </w:tc>
        <w:tc>
          <w:tcPr>
            <w:tcW w:w="2681" w:type="dxa"/>
            <w:vAlign w:val="center"/>
          </w:tcPr>
          <w:p w14:paraId="0B3DDD63">
            <w:pPr>
              <w:pStyle w:val="2"/>
              <w:adjustRightInd w:val="0"/>
              <w:snapToGrid w:val="0"/>
              <w:ind w:firstLine="0" w:firstLineChars="0"/>
              <w:jc w:val="center"/>
              <w:rPr>
                <w:rFonts w:eastAsia="黑体"/>
                <w:color w:val="000000"/>
                <w:sz w:val="18"/>
                <w:szCs w:val="18"/>
              </w:rPr>
            </w:pPr>
          </w:p>
        </w:tc>
        <w:tc>
          <w:tcPr>
            <w:tcW w:w="2681" w:type="dxa"/>
            <w:vAlign w:val="center"/>
          </w:tcPr>
          <w:p w14:paraId="6D3FFE89">
            <w:pPr>
              <w:pStyle w:val="2"/>
              <w:adjustRightInd w:val="0"/>
              <w:snapToGrid w:val="0"/>
              <w:ind w:firstLine="0" w:firstLineChars="0"/>
              <w:jc w:val="center"/>
              <w:rPr>
                <w:rFonts w:eastAsia="黑体"/>
                <w:color w:val="000000"/>
                <w:sz w:val="18"/>
                <w:szCs w:val="18"/>
              </w:rPr>
            </w:pPr>
          </w:p>
        </w:tc>
        <w:tc>
          <w:tcPr>
            <w:tcW w:w="2848" w:type="dxa"/>
            <w:vAlign w:val="center"/>
          </w:tcPr>
          <w:p w14:paraId="698253DE">
            <w:pPr>
              <w:pStyle w:val="2"/>
              <w:adjustRightInd w:val="0"/>
              <w:snapToGrid w:val="0"/>
              <w:ind w:firstLine="0" w:firstLineChars="0"/>
              <w:jc w:val="center"/>
              <w:rPr>
                <w:rFonts w:eastAsia="黑体"/>
                <w:color w:val="000000"/>
                <w:sz w:val="18"/>
                <w:szCs w:val="18"/>
              </w:rPr>
            </w:pPr>
          </w:p>
        </w:tc>
      </w:tr>
    </w:tbl>
    <w:p w14:paraId="4E5BFBF0">
      <w:pPr>
        <w:adjustRightInd w:val="0"/>
        <w:snapToGrid w:val="0"/>
        <w:spacing w:line="360" w:lineRule="auto"/>
        <w:rPr>
          <w:rFonts w:hint="eastAsia"/>
          <w:b/>
          <w:sz w:val="24"/>
        </w:rPr>
      </w:pPr>
    </w:p>
    <w:p w14:paraId="31CCADBD">
      <w:pPr>
        <w:pStyle w:val="2"/>
        <w:adjustRightInd w:val="0"/>
        <w:snapToGrid w:val="0"/>
        <w:spacing w:before="120" w:beforeLines="50" w:after="120" w:afterLines="50"/>
        <w:ind w:firstLine="0" w:firstLineChars="0"/>
        <w:rPr>
          <w:b/>
          <w:i/>
          <w:sz w:val="24"/>
        </w:rPr>
      </w:pPr>
      <w:r>
        <w:rPr>
          <w:b/>
          <w:sz w:val="24"/>
        </w:rPr>
        <w:t>四、课程教学内容及学时分配</w:t>
      </w:r>
    </w:p>
    <w:p w14:paraId="1343CEEA">
      <w:pPr>
        <w:adjustRightInd w:val="0"/>
        <w:snapToGrid w:val="0"/>
        <w:spacing w:line="360" w:lineRule="auto"/>
        <w:ind w:firstLine="482" w:firstLineChars="200"/>
        <w:rPr>
          <w:b/>
          <w:sz w:val="24"/>
        </w:rPr>
      </w:pPr>
      <w:r>
        <w:rPr>
          <w:b/>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2130"/>
        <w:gridCol w:w="1308"/>
        <w:gridCol w:w="625"/>
        <w:gridCol w:w="3599"/>
        <w:gridCol w:w="1400"/>
        <w:gridCol w:w="988"/>
        <w:gridCol w:w="1225"/>
        <w:gridCol w:w="1031"/>
      </w:tblGrid>
      <w:tr w14:paraId="4C6F2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6338A1CC">
            <w:pPr>
              <w:adjustRightInd w:val="0"/>
              <w:snapToGrid w:val="0"/>
              <w:spacing w:line="300" w:lineRule="auto"/>
              <w:jc w:val="center"/>
              <w:rPr>
                <w:sz w:val="18"/>
                <w:szCs w:val="18"/>
              </w:rPr>
            </w:pPr>
            <w:r>
              <w:rPr>
                <w:sz w:val="18"/>
                <w:szCs w:val="18"/>
              </w:rPr>
              <w:t>序号</w:t>
            </w:r>
          </w:p>
        </w:tc>
        <w:tc>
          <w:tcPr>
            <w:tcW w:w="1374" w:type="dxa"/>
            <w:vMerge w:val="restart"/>
            <w:shd w:val="clear" w:color="auto" w:fill="auto"/>
            <w:vAlign w:val="center"/>
          </w:tcPr>
          <w:p w14:paraId="69219917">
            <w:pPr>
              <w:adjustRightInd w:val="0"/>
              <w:snapToGrid w:val="0"/>
              <w:spacing w:line="300" w:lineRule="auto"/>
              <w:jc w:val="center"/>
              <w:rPr>
                <w:sz w:val="18"/>
                <w:szCs w:val="18"/>
              </w:rPr>
            </w:pPr>
            <w:r>
              <w:rPr>
                <w:sz w:val="18"/>
                <w:szCs w:val="18"/>
              </w:rPr>
              <w:t>章节或知识点</w:t>
            </w:r>
          </w:p>
        </w:tc>
        <w:tc>
          <w:tcPr>
            <w:tcW w:w="2130" w:type="dxa"/>
            <w:vMerge w:val="restart"/>
            <w:shd w:val="clear" w:color="auto" w:fill="auto"/>
            <w:vAlign w:val="center"/>
          </w:tcPr>
          <w:p w14:paraId="1930A08C">
            <w:pPr>
              <w:adjustRightInd w:val="0"/>
              <w:snapToGrid w:val="0"/>
              <w:spacing w:line="300" w:lineRule="auto"/>
              <w:jc w:val="center"/>
              <w:rPr>
                <w:sz w:val="18"/>
                <w:szCs w:val="18"/>
              </w:rPr>
            </w:pPr>
            <w:r>
              <w:rPr>
                <w:sz w:val="18"/>
                <w:szCs w:val="18"/>
              </w:rPr>
              <w:t>教学内容</w:t>
            </w:r>
          </w:p>
        </w:tc>
        <w:tc>
          <w:tcPr>
            <w:tcW w:w="1308" w:type="dxa"/>
            <w:vMerge w:val="restart"/>
            <w:shd w:val="clear" w:color="auto" w:fill="auto"/>
            <w:vAlign w:val="center"/>
          </w:tcPr>
          <w:p w14:paraId="1FD83FE8">
            <w:pPr>
              <w:adjustRightInd w:val="0"/>
              <w:snapToGrid w:val="0"/>
              <w:spacing w:line="300" w:lineRule="auto"/>
              <w:jc w:val="center"/>
              <w:rPr>
                <w:sz w:val="18"/>
                <w:szCs w:val="18"/>
              </w:rPr>
            </w:pPr>
            <w:r>
              <w:rPr>
                <w:sz w:val="18"/>
                <w:szCs w:val="18"/>
              </w:rPr>
              <w:t>教学重点、难点，课程思政要素</w:t>
            </w:r>
          </w:p>
        </w:tc>
        <w:tc>
          <w:tcPr>
            <w:tcW w:w="625" w:type="dxa"/>
            <w:vMerge w:val="restart"/>
            <w:shd w:val="clear" w:color="auto" w:fill="auto"/>
            <w:vAlign w:val="center"/>
          </w:tcPr>
          <w:p w14:paraId="3DF1F4B1">
            <w:pPr>
              <w:adjustRightInd w:val="0"/>
              <w:snapToGrid w:val="0"/>
              <w:jc w:val="center"/>
              <w:rPr>
                <w:sz w:val="18"/>
                <w:szCs w:val="18"/>
              </w:rPr>
            </w:pPr>
            <w:r>
              <w:rPr>
                <w:sz w:val="18"/>
                <w:szCs w:val="18"/>
              </w:rPr>
              <w:t>学时</w:t>
            </w:r>
          </w:p>
          <w:p w14:paraId="1D596F79">
            <w:pPr>
              <w:adjustRightInd w:val="0"/>
              <w:snapToGrid w:val="0"/>
              <w:jc w:val="center"/>
              <w:rPr>
                <w:sz w:val="18"/>
                <w:szCs w:val="18"/>
              </w:rPr>
            </w:pPr>
            <w:r>
              <w:rPr>
                <w:sz w:val="18"/>
                <w:szCs w:val="18"/>
              </w:rPr>
              <w:t>分配</w:t>
            </w:r>
          </w:p>
        </w:tc>
        <w:tc>
          <w:tcPr>
            <w:tcW w:w="3599" w:type="dxa"/>
            <w:vMerge w:val="restart"/>
            <w:shd w:val="clear" w:color="auto" w:fill="auto"/>
            <w:vAlign w:val="center"/>
          </w:tcPr>
          <w:p w14:paraId="3864AF56">
            <w:pPr>
              <w:adjustRightInd w:val="0"/>
              <w:snapToGrid w:val="0"/>
              <w:spacing w:line="300" w:lineRule="auto"/>
              <w:jc w:val="center"/>
              <w:rPr>
                <w:sz w:val="18"/>
                <w:szCs w:val="18"/>
              </w:rPr>
            </w:pPr>
            <w:r>
              <w:rPr>
                <w:sz w:val="18"/>
                <w:szCs w:val="18"/>
              </w:rPr>
              <w:t>教学要求</w:t>
            </w:r>
          </w:p>
          <w:p w14:paraId="4A2EFCD6">
            <w:pPr>
              <w:adjustRightInd w:val="0"/>
              <w:snapToGrid w:val="0"/>
              <w:spacing w:line="300" w:lineRule="auto"/>
              <w:jc w:val="center"/>
              <w:rPr>
                <w:sz w:val="18"/>
                <w:szCs w:val="18"/>
              </w:rPr>
            </w:pPr>
          </w:p>
        </w:tc>
        <w:tc>
          <w:tcPr>
            <w:tcW w:w="1400" w:type="dxa"/>
            <w:vMerge w:val="restart"/>
            <w:shd w:val="clear" w:color="auto" w:fill="auto"/>
            <w:vAlign w:val="center"/>
          </w:tcPr>
          <w:p w14:paraId="42526C18">
            <w:pPr>
              <w:adjustRightInd w:val="0"/>
              <w:snapToGrid w:val="0"/>
              <w:spacing w:line="300" w:lineRule="auto"/>
              <w:jc w:val="center"/>
              <w:rPr>
                <w:sz w:val="18"/>
                <w:szCs w:val="18"/>
              </w:rPr>
            </w:pPr>
            <w:r>
              <w:rPr>
                <w:sz w:val="18"/>
                <w:szCs w:val="18"/>
              </w:rPr>
              <w:t>教学方式</w:t>
            </w:r>
          </w:p>
        </w:tc>
        <w:tc>
          <w:tcPr>
            <w:tcW w:w="2213" w:type="dxa"/>
            <w:gridSpan w:val="2"/>
            <w:shd w:val="clear" w:color="auto" w:fill="auto"/>
            <w:vAlign w:val="center"/>
          </w:tcPr>
          <w:p w14:paraId="26EA5D43">
            <w:pPr>
              <w:adjustRightInd w:val="0"/>
              <w:snapToGrid w:val="0"/>
              <w:spacing w:line="300" w:lineRule="auto"/>
              <w:jc w:val="center"/>
              <w:rPr>
                <w:sz w:val="18"/>
                <w:szCs w:val="18"/>
              </w:rPr>
            </w:pPr>
            <w:r>
              <w:rPr>
                <w:sz w:val="18"/>
                <w:szCs w:val="18"/>
              </w:rPr>
              <w:t>学生任务</w:t>
            </w:r>
          </w:p>
        </w:tc>
        <w:tc>
          <w:tcPr>
            <w:tcW w:w="1031" w:type="dxa"/>
            <w:vMerge w:val="restart"/>
            <w:shd w:val="clear" w:color="auto" w:fill="auto"/>
            <w:vAlign w:val="center"/>
          </w:tcPr>
          <w:p w14:paraId="2FB6ECCA">
            <w:pPr>
              <w:adjustRightInd w:val="0"/>
              <w:snapToGrid w:val="0"/>
              <w:jc w:val="center"/>
              <w:rPr>
                <w:sz w:val="18"/>
                <w:szCs w:val="18"/>
              </w:rPr>
            </w:pPr>
            <w:r>
              <w:rPr>
                <w:sz w:val="18"/>
                <w:szCs w:val="18"/>
              </w:rPr>
              <w:t>所支撑</w:t>
            </w:r>
          </w:p>
          <w:p w14:paraId="5ECDE627">
            <w:pPr>
              <w:adjustRightInd w:val="0"/>
              <w:snapToGrid w:val="0"/>
              <w:jc w:val="center"/>
              <w:rPr>
                <w:sz w:val="18"/>
                <w:szCs w:val="18"/>
              </w:rPr>
            </w:pPr>
            <w:r>
              <w:rPr>
                <w:sz w:val="18"/>
                <w:szCs w:val="18"/>
              </w:rPr>
              <w:t>课程目标</w:t>
            </w:r>
            <w:r>
              <w:rPr>
                <w:sz w:val="18"/>
                <w:szCs w:val="18"/>
                <w:vertAlign w:val="superscript"/>
              </w:rPr>
              <w:t>*</w:t>
            </w:r>
          </w:p>
        </w:tc>
      </w:tr>
      <w:tr w14:paraId="0535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5BFE9439">
            <w:pPr>
              <w:adjustRightInd w:val="0"/>
              <w:snapToGrid w:val="0"/>
              <w:spacing w:line="300" w:lineRule="auto"/>
              <w:jc w:val="center"/>
              <w:rPr>
                <w:sz w:val="18"/>
                <w:szCs w:val="18"/>
              </w:rPr>
            </w:pPr>
          </w:p>
        </w:tc>
        <w:tc>
          <w:tcPr>
            <w:tcW w:w="1374" w:type="dxa"/>
            <w:vMerge w:val="continue"/>
            <w:shd w:val="clear" w:color="auto" w:fill="auto"/>
            <w:vAlign w:val="center"/>
          </w:tcPr>
          <w:p w14:paraId="0F56B000">
            <w:pPr>
              <w:adjustRightInd w:val="0"/>
              <w:snapToGrid w:val="0"/>
              <w:spacing w:line="300" w:lineRule="auto"/>
              <w:jc w:val="center"/>
              <w:rPr>
                <w:sz w:val="18"/>
                <w:szCs w:val="18"/>
              </w:rPr>
            </w:pPr>
          </w:p>
        </w:tc>
        <w:tc>
          <w:tcPr>
            <w:tcW w:w="2130" w:type="dxa"/>
            <w:vMerge w:val="continue"/>
            <w:shd w:val="clear" w:color="auto" w:fill="auto"/>
            <w:vAlign w:val="center"/>
          </w:tcPr>
          <w:p w14:paraId="6E2B2917">
            <w:pPr>
              <w:adjustRightInd w:val="0"/>
              <w:snapToGrid w:val="0"/>
              <w:spacing w:line="300" w:lineRule="auto"/>
              <w:jc w:val="center"/>
              <w:rPr>
                <w:sz w:val="18"/>
                <w:szCs w:val="18"/>
              </w:rPr>
            </w:pPr>
          </w:p>
        </w:tc>
        <w:tc>
          <w:tcPr>
            <w:tcW w:w="1308" w:type="dxa"/>
            <w:vMerge w:val="continue"/>
            <w:shd w:val="clear" w:color="auto" w:fill="auto"/>
            <w:vAlign w:val="center"/>
          </w:tcPr>
          <w:p w14:paraId="2E4B69B6">
            <w:pPr>
              <w:adjustRightInd w:val="0"/>
              <w:snapToGrid w:val="0"/>
              <w:spacing w:line="300" w:lineRule="auto"/>
              <w:jc w:val="center"/>
              <w:rPr>
                <w:sz w:val="18"/>
                <w:szCs w:val="18"/>
              </w:rPr>
            </w:pPr>
          </w:p>
        </w:tc>
        <w:tc>
          <w:tcPr>
            <w:tcW w:w="625" w:type="dxa"/>
            <w:vMerge w:val="continue"/>
            <w:shd w:val="clear" w:color="auto" w:fill="auto"/>
            <w:vAlign w:val="center"/>
          </w:tcPr>
          <w:p w14:paraId="1F2C799A">
            <w:pPr>
              <w:adjustRightInd w:val="0"/>
              <w:snapToGrid w:val="0"/>
              <w:jc w:val="center"/>
              <w:rPr>
                <w:sz w:val="18"/>
                <w:szCs w:val="18"/>
              </w:rPr>
            </w:pPr>
          </w:p>
        </w:tc>
        <w:tc>
          <w:tcPr>
            <w:tcW w:w="3599" w:type="dxa"/>
            <w:vMerge w:val="continue"/>
            <w:shd w:val="clear" w:color="auto" w:fill="auto"/>
            <w:vAlign w:val="center"/>
          </w:tcPr>
          <w:p w14:paraId="7C5363D8">
            <w:pPr>
              <w:adjustRightInd w:val="0"/>
              <w:snapToGrid w:val="0"/>
              <w:spacing w:line="300" w:lineRule="auto"/>
              <w:jc w:val="center"/>
              <w:rPr>
                <w:sz w:val="18"/>
                <w:szCs w:val="18"/>
              </w:rPr>
            </w:pPr>
          </w:p>
        </w:tc>
        <w:tc>
          <w:tcPr>
            <w:tcW w:w="1400" w:type="dxa"/>
            <w:vMerge w:val="continue"/>
            <w:shd w:val="clear" w:color="auto" w:fill="auto"/>
            <w:vAlign w:val="center"/>
          </w:tcPr>
          <w:p w14:paraId="2583C5FC">
            <w:pPr>
              <w:adjustRightInd w:val="0"/>
              <w:snapToGrid w:val="0"/>
              <w:spacing w:line="300" w:lineRule="auto"/>
              <w:jc w:val="center"/>
              <w:rPr>
                <w:sz w:val="18"/>
                <w:szCs w:val="18"/>
              </w:rPr>
            </w:pPr>
          </w:p>
        </w:tc>
        <w:tc>
          <w:tcPr>
            <w:tcW w:w="988" w:type="dxa"/>
            <w:shd w:val="clear" w:color="auto" w:fill="auto"/>
            <w:vAlign w:val="center"/>
          </w:tcPr>
          <w:p w14:paraId="1BEF3D35">
            <w:pPr>
              <w:adjustRightInd w:val="0"/>
              <w:snapToGrid w:val="0"/>
              <w:spacing w:line="300" w:lineRule="auto"/>
              <w:jc w:val="center"/>
              <w:rPr>
                <w:sz w:val="18"/>
                <w:szCs w:val="18"/>
              </w:rPr>
            </w:pPr>
            <w:r>
              <w:rPr>
                <w:sz w:val="18"/>
                <w:szCs w:val="18"/>
              </w:rPr>
              <w:t>作业要求</w:t>
            </w:r>
          </w:p>
        </w:tc>
        <w:tc>
          <w:tcPr>
            <w:tcW w:w="1225" w:type="dxa"/>
            <w:shd w:val="clear" w:color="auto" w:fill="auto"/>
            <w:vAlign w:val="center"/>
          </w:tcPr>
          <w:p w14:paraId="4D921670">
            <w:pPr>
              <w:adjustRightInd w:val="0"/>
              <w:snapToGrid w:val="0"/>
              <w:spacing w:line="300" w:lineRule="auto"/>
              <w:jc w:val="center"/>
              <w:rPr>
                <w:sz w:val="18"/>
                <w:szCs w:val="18"/>
              </w:rPr>
            </w:pPr>
            <w:r>
              <w:rPr>
                <w:sz w:val="18"/>
                <w:szCs w:val="18"/>
              </w:rPr>
              <w:t>其他要求(自学/讨论）</w:t>
            </w:r>
          </w:p>
        </w:tc>
        <w:tc>
          <w:tcPr>
            <w:tcW w:w="1031" w:type="dxa"/>
            <w:vMerge w:val="continue"/>
            <w:shd w:val="clear" w:color="auto" w:fill="auto"/>
            <w:vAlign w:val="center"/>
          </w:tcPr>
          <w:p w14:paraId="79868108">
            <w:pPr>
              <w:adjustRightInd w:val="0"/>
              <w:snapToGrid w:val="0"/>
              <w:spacing w:line="300" w:lineRule="auto"/>
              <w:jc w:val="center"/>
              <w:rPr>
                <w:sz w:val="18"/>
                <w:szCs w:val="18"/>
              </w:rPr>
            </w:pPr>
          </w:p>
        </w:tc>
      </w:tr>
      <w:tr w14:paraId="3380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70F930CF">
            <w:pPr>
              <w:adjustRightInd w:val="0"/>
              <w:snapToGrid w:val="0"/>
              <w:spacing w:line="300" w:lineRule="auto"/>
              <w:jc w:val="center"/>
              <w:rPr>
                <w:rFonts w:eastAsia="楷体"/>
                <w:sz w:val="18"/>
                <w:szCs w:val="18"/>
              </w:rPr>
            </w:pPr>
            <w:r>
              <w:rPr>
                <w:rFonts w:eastAsia="楷体"/>
                <w:sz w:val="18"/>
                <w:szCs w:val="18"/>
              </w:rPr>
              <w:t>1</w:t>
            </w:r>
          </w:p>
        </w:tc>
        <w:tc>
          <w:tcPr>
            <w:tcW w:w="1374" w:type="dxa"/>
            <w:shd w:val="clear" w:color="auto" w:fill="auto"/>
            <w:vAlign w:val="center"/>
          </w:tcPr>
          <w:p w14:paraId="5BEA1A75">
            <w:pPr>
              <w:rPr>
                <w:rFonts w:eastAsia="楷体"/>
                <w:sz w:val="18"/>
                <w:szCs w:val="18"/>
              </w:rPr>
            </w:pPr>
            <w:r>
              <w:rPr>
                <w:rFonts w:eastAsia="楷体"/>
                <w:sz w:val="18"/>
                <w:szCs w:val="18"/>
              </w:rPr>
              <w:t>课程导论</w:t>
            </w:r>
          </w:p>
        </w:tc>
        <w:tc>
          <w:tcPr>
            <w:tcW w:w="2130" w:type="dxa"/>
            <w:shd w:val="clear" w:color="auto" w:fill="auto"/>
            <w:vAlign w:val="center"/>
          </w:tcPr>
          <w:p w14:paraId="51CC63BD">
            <w:pPr>
              <w:rPr>
                <w:rFonts w:eastAsia="楷体"/>
                <w:sz w:val="18"/>
                <w:szCs w:val="18"/>
              </w:rPr>
            </w:pPr>
            <w:r>
              <w:rPr>
                <w:rFonts w:eastAsia="楷体"/>
                <w:sz w:val="18"/>
                <w:szCs w:val="18"/>
              </w:rPr>
              <w:t>第一节 数字经济学的历史渊源</w:t>
            </w:r>
          </w:p>
          <w:p w14:paraId="239257EB">
            <w:pPr>
              <w:rPr>
                <w:rFonts w:eastAsia="楷体"/>
                <w:sz w:val="18"/>
                <w:szCs w:val="18"/>
              </w:rPr>
            </w:pPr>
            <w:r>
              <w:rPr>
                <w:rFonts w:eastAsia="楷体"/>
                <w:sz w:val="18"/>
                <w:szCs w:val="18"/>
              </w:rPr>
              <w:t>第二节 数字经济学的基本概念</w:t>
            </w:r>
          </w:p>
          <w:p w14:paraId="6BE7B517">
            <w:pPr>
              <w:rPr>
                <w:rFonts w:eastAsia="楷体"/>
                <w:sz w:val="18"/>
                <w:szCs w:val="18"/>
              </w:rPr>
            </w:pPr>
            <w:r>
              <w:rPr>
                <w:rFonts w:eastAsia="楷体"/>
                <w:sz w:val="18"/>
                <w:szCs w:val="18"/>
              </w:rPr>
              <w:t>第三节 数字经济学的基本框架</w:t>
            </w:r>
          </w:p>
          <w:p w14:paraId="19E927DF">
            <w:pPr>
              <w:rPr>
                <w:rFonts w:eastAsia="楷体"/>
                <w:sz w:val="18"/>
                <w:szCs w:val="18"/>
              </w:rPr>
            </w:pPr>
            <w:r>
              <w:rPr>
                <w:rFonts w:eastAsia="楷体"/>
                <w:sz w:val="18"/>
                <w:szCs w:val="18"/>
              </w:rPr>
              <w:t>第四节 本课程的内容体系</w:t>
            </w:r>
          </w:p>
          <w:p w14:paraId="37EB8DC2">
            <w:pPr>
              <w:rPr>
                <w:rFonts w:eastAsia="楷体"/>
                <w:sz w:val="18"/>
                <w:szCs w:val="18"/>
              </w:rPr>
            </w:pPr>
            <w:r>
              <w:rPr>
                <w:rFonts w:eastAsia="楷体"/>
                <w:sz w:val="18"/>
                <w:szCs w:val="18"/>
              </w:rPr>
              <w:t>第五节 本课程的学习和考核方式</w:t>
            </w:r>
          </w:p>
        </w:tc>
        <w:tc>
          <w:tcPr>
            <w:tcW w:w="1308" w:type="dxa"/>
            <w:shd w:val="clear" w:color="auto" w:fill="auto"/>
            <w:vAlign w:val="center"/>
          </w:tcPr>
          <w:p w14:paraId="50BF3609">
            <w:pPr>
              <w:adjustRightInd w:val="0"/>
              <w:snapToGrid w:val="0"/>
              <w:spacing w:line="300" w:lineRule="auto"/>
              <w:rPr>
                <w:rFonts w:eastAsia="楷体"/>
                <w:sz w:val="18"/>
                <w:szCs w:val="18"/>
              </w:rPr>
            </w:pPr>
            <w:r>
              <w:rPr>
                <w:rFonts w:eastAsia="楷体"/>
                <w:sz w:val="18"/>
                <w:szCs w:val="18"/>
              </w:rPr>
              <w:t>重点：基本概念</w:t>
            </w:r>
          </w:p>
          <w:p w14:paraId="7145A88F">
            <w:pPr>
              <w:snapToGrid w:val="0"/>
              <w:rPr>
                <w:rFonts w:eastAsia="楷体"/>
                <w:sz w:val="18"/>
                <w:szCs w:val="18"/>
              </w:rPr>
            </w:pPr>
            <w:r>
              <w:rPr>
                <w:rFonts w:eastAsia="楷体"/>
                <w:sz w:val="18"/>
                <w:szCs w:val="18"/>
              </w:rPr>
              <w:t>难点：概念辨析</w:t>
            </w:r>
          </w:p>
          <w:p w14:paraId="5306B63E">
            <w:pPr>
              <w:snapToGrid w:val="0"/>
              <w:rPr>
                <w:rFonts w:eastAsia="楷体"/>
                <w:sz w:val="18"/>
                <w:szCs w:val="18"/>
              </w:rPr>
            </w:pPr>
            <w:r>
              <w:rPr>
                <w:rFonts w:eastAsia="楷体"/>
                <w:sz w:val="18"/>
                <w:szCs w:val="18"/>
              </w:rPr>
              <w:t>【思政要素】爱国情怀</w:t>
            </w:r>
          </w:p>
        </w:tc>
        <w:tc>
          <w:tcPr>
            <w:tcW w:w="625" w:type="dxa"/>
            <w:shd w:val="clear" w:color="auto" w:fill="auto"/>
            <w:vAlign w:val="center"/>
          </w:tcPr>
          <w:p w14:paraId="452E199B">
            <w:pPr>
              <w:adjustRightInd w:val="0"/>
              <w:snapToGrid w:val="0"/>
              <w:spacing w:line="300" w:lineRule="auto"/>
              <w:rPr>
                <w:rFonts w:eastAsia="楷体"/>
                <w:sz w:val="18"/>
                <w:szCs w:val="18"/>
              </w:rPr>
            </w:pPr>
            <w:r>
              <w:rPr>
                <w:rFonts w:eastAsia="楷体"/>
                <w:sz w:val="18"/>
                <w:szCs w:val="18"/>
              </w:rPr>
              <w:t>2</w:t>
            </w:r>
          </w:p>
        </w:tc>
        <w:tc>
          <w:tcPr>
            <w:tcW w:w="3599" w:type="dxa"/>
            <w:shd w:val="clear" w:color="auto" w:fill="auto"/>
            <w:vAlign w:val="center"/>
          </w:tcPr>
          <w:p w14:paraId="659EE68B">
            <w:pPr>
              <w:snapToGrid w:val="0"/>
              <w:rPr>
                <w:rFonts w:eastAsia="楷体"/>
                <w:sz w:val="18"/>
                <w:szCs w:val="18"/>
              </w:rPr>
            </w:pPr>
            <w:r>
              <w:rPr>
                <w:rFonts w:eastAsia="楷体"/>
                <w:sz w:val="18"/>
                <w:szCs w:val="18"/>
              </w:rPr>
              <w:t>让学生了解数字经济学的发展脉络、体系和本课程的教学内容、学习要求和考核方式。</w:t>
            </w:r>
          </w:p>
          <w:p w14:paraId="41AEF9D8">
            <w:pPr>
              <w:snapToGrid w:val="0"/>
              <w:rPr>
                <w:rFonts w:eastAsia="楷体"/>
                <w:sz w:val="18"/>
                <w:szCs w:val="18"/>
              </w:rPr>
            </w:pPr>
            <w:r>
              <w:rPr>
                <w:rFonts w:eastAsia="楷体"/>
                <w:color w:val="FF0000"/>
                <w:sz w:val="18"/>
                <w:szCs w:val="18"/>
              </w:rPr>
              <w:t>【课程思政】基于《数字经济</w:t>
            </w:r>
            <w:r>
              <w:rPr>
                <w:rFonts w:hint="eastAsia" w:eastAsia="楷体"/>
                <w:color w:val="FF0000"/>
                <w:sz w:val="18"/>
                <w:szCs w:val="18"/>
              </w:rPr>
              <w:t>与跨境电子商务</w:t>
            </w:r>
            <w:r>
              <w:rPr>
                <w:rFonts w:eastAsia="楷体"/>
                <w:color w:val="FF0000"/>
                <w:sz w:val="18"/>
                <w:szCs w:val="18"/>
              </w:rPr>
              <w:t>》为入学第一课，穿插校史教育，培养爱校情怀。</w:t>
            </w:r>
          </w:p>
        </w:tc>
        <w:tc>
          <w:tcPr>
            <w:tcW w:w="1400" w:type="dxa"/>
            <w:shd w:val="clear" w:color="auto" w:fill="auto"/>
          </w:tcPr>
          <w:p w14:paraId="75355DEE">
            <w:pPr>
              <w:adjustRightInd w:val="0"/>
              <w:snapToGrid w:val="0"/>
              <w:spacing w:line="300" w:lineRule="auto"/>
              <w:rPr>
                <w:rFonts w:eastAsia="楷体"/>
                <w:sz w:val="18"/>
                <w:szCs w:val="18"/>
              </w:rPr>
            </w:pPr>
            <w:r>
              <w:rPr>
                <w:rFonts w:eastAsia="楷体"/>
                <w:sz w:val="18"/>
                <w:szCs w:val="18"/>
              </w:rPr>
              <w:t>讲授为主</w:t>
            </w:r>
          </w:p>
        </w:tc>
        <w:tc>
          <w:tcPr>
            <w:tcW w:w="988" w:type="dxa"/>
            <w:shd w:val="clear" w:color="auto" w:fill="auto"/>
          </w:tcPr>
          <w:p w14:paraId="07462F3C">
            <w:pPr>
              <w:adjustRightInd w:val="0"/>
              <w:snapToGrid w:val="0"/>
              <w:spacing w:line="300" w:lineRule="auto"/>
              <w:rPr>
                <w:rFonts w:eastAsia="楷体"/>
                <w:sz w:val="18"/>
                <w:szCs w:val="18"/>
              </w:rPr>
            </w:pPr>
            <w:r>
              <w:rPr>
                <w:rFonts w:eastAsia="楷体"/>
                <w:sz w:val="18"/>
                <w:szCs w:val="18"/>
              </w:rPr>
              <w:t>无</w:t>
            </w:r>
          </w:p>
        </w:tc>
        <w:tc>
          <w:tcPr>
            <w:tcW w:w="1225" w:type="dxa"/>
            <w:shd w:val="clear" w:color="auto" w:fill="auto"/>
          </w:tcPr>
          <w:p w14:paraId="7E9D4481">
            <w:pPr>
              <w:adjustRightInd w:val="0"/>
              <w:snapToGrid w:val="0"/>
              <w:spacing w:line="300" w:lineRule="auto"/>
              <w:rPr>
                <w:rFonts w:eastAsia="楷体"/>
                <w:sz w:val="18"/>
                <w:szCs w:val="18"/>
              </w:rPr>
            </w:pPr>
          </w:p>
        </w:tc>
        <w:tc>
          <w:tcPr>
            <w:tcW w:w="1031" w:type="dxa"/>
            <w:shd w:val="clear" w:color="auto" w:fill="auto"/>
          </w:tcPr>
          <w:p w14:paraId="73555EFA">
            <w:pPr>
              <w:adjustRightInd w:val="0"/>
              <w:snapToGrid w:val="0"/>
              <w:spacing w:line="300" w:lineRule="auto"/>
              <w:rPr>
                <w:rFonts w:eastAsia="黑体"/>
                <w:sz w:val="18"/>
                <w:szCs w:val="18"/>
              </w:rPr>
            </w:pPr>
            <w:r>
              <w:rPr>
                <w:rFonts w:eastAsia="黑体"/>
                <w:sz w:val="18"/>
                <w:szCs w:val="18"/>
              </w:rPr>
              <w:t>1/3</w:t>
            </w:r>
          </w:p>
        </w:tc>
      </w:tr>
      <w:tr w14:paraId="385D5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1242BCE1">
            <w:pPr>
              <w:adjustRightInd w:val="0"/>
              <w:snapToGrid w:val="0"/>
              <w:spacing w:line="300" w:lineRule="auto"/>
              <w:jc w:val="center"/>
              <w:rPr>
                <w:rFonts w:eastAsia="楷体"/>
                <w:sz w:val="18"/>
                <w:szCs w:val="18"/>
              </w:rPr>
            </w:pPr>
            <w:r>
              <w:rPr>
                <w:rFonts w:eastAsia="楷体"/>
                <w:sz w:val="18"/>
                <w:szCs w:val="18"/>
              </w:rPr>
              <w:t>2</w:t>
            </w:r>
          </w:p>
        </w:tc>
        <w:tc>
          <w:tcPr>
            <w:tcW w:w="1374" w:type="dxa"/>
            <w:shd w:val="clear" w:color="auto" w:fill="auto"/>
            <w:vAlign w:val="center"/>
          </w:tcPr>
          <w:p w14:paraId="18842CEB">
            <w:pPr>
              <w:snapToGrid w:val="0"/>
              <w:rPr>
                <w:rFonts w:eastAsia="楷体"/>
                <w:sz w:val="18"/>
                <w:szCs w:val="18"/>
              </w:rPr>
            </w:pPr>
            <w:r>
              <w:rPr>
                <w:rFonts w:eastAsia="楷体"/>
                <w:sz w:val="18"/>
                <w:szCs w:val="18"/>
              </w:rPr>
              <w:t>第一章 数字经济概述</w:t>
            </w:r>
          </w:p>
        </w:tc>
        <w:tc>
          <w:tcPr>
            <w:tcW w:w="2130" w:type="dxa"/>
            <w:shd w:val="clear" w:color="auto" w:fill="auto"/>
            <w:vAlign w:val="center"/>
          </w:tcPr>
          <w:p w14:paraId="50E3087D">
            <w:pPr>
              <w:rPr>
                <w:rFonts w:eastAsia="楷体"/>
                <w:sz w:val="18"/>
                <w:szCs w:val="18"/>
              </w:rPr>
            </w:pPr>
            <w:r>
              <w:rPr>
                <w:rFonts w:eastAsia="楷体"/>
                <w:sz w:val="18"/>
                <w:szCs w:val="18"/>
              </w:rPr>
              <w:t>第一节 数字经济的内涵与特征</w:t>
            </w:r>
          </w:p>
          <w:p w14:paraId="520A092C">
            <w:pPr>
              <w:rPr>
                <w:rFonts w:eastAsia="楷体"/>
                <w:sz w:val="18"/>
                <w:szCs w:val="18"/>
              </w:rPr>
            </w:pPr>
            <w:r>
              <w:rPr>
                <w:rFonts w:eastAsia="楷体"/>
                <w:sz w:val="18"/>
                <w:szCs w:val="18"/>
              </w:rPr>
              <w:t>第二节 数字经济发展的背景与历程</w:t>
            </w:r>
          </w:p>
          <w:p w14:paraId="7CBE844C">
            <w:pPr>
              <w:rPr>
                <w:rFonts w:eastAsia="楷体"/>
                <w:sz w:val="18"/>
                <w:szCs w:val="18"/>
              </w:rPr>
            </w:pPr>
            <w:r>
              <w:rPr>
                <w:rFonts w:eastAsia="楷体"/>
                <w:sz w:val="18"/>
                <w:szCs w:val="18"/>
              </w:rPr>
              <w:t>第三节 数字经济发展的影响要素</w:t>
            </w:r>
          </w:p>
          <w:p w14:paraId="35FC7ADE">
            <w:pPr>
              <w:rPr>
                <w:rFonts w:eastAsia="楷体"/>
                <w:sz w:val="18"/>
                <w:szCs w:val="18"/>
              </w:rPr>
            </w:pPr>
            <w:r>
              <w:rPr>
                <w:rFonts w:eastAsia="楷体"/>
                <w:sz w:val="18"/>
                <w:szCs w:val="18"/>
              </w:rPr>
              <w:t>第四节 数字经济的体系架构与基本形态</w:t>
            </w:r>
          </w:p>
          <w:p w14:paraId="308E57C2">
            <w:pPr>
              <w:snapToGrid w:val="0"/>
              <w:rPr>
                <w:rFonts w:eastAsia="楷体"/>
                <w:sz w:val="18"/>
                <w:szCs w:val="18"/>
              </w:rPr>
            </w:pPr>
          </w:p>
        </w:tc>
        <w:tc>
          <w:tcPr>
            <w:tcW w:w="1308" w:type="dxa"/>
            <w:shd w:val="clear" w:color="auto" w:fill="auto"/>
            <w:vAlign w:val="center"/>
          </w:tcPr>
          <w:p w14:paraId="03A32A34">
            <w:pPr>
              <w:adjustRightInd w:val="0"/>
              <w:snapToGrid w:val="0"/>
              <w:spacing w:line="300" w:lineRule="auto"/>
              <w:rPr>
                <w:rFonts w:eastAsia="楷体"/>
                <w:sz w:val="18"/>
                <w:szCs w:val="18"/>
              </w:rPr>
            </w:pPr>
            <w:r>
              <w:rPr>
                <w:rFonts w:eastAsia="楷体"/>
                <w:sz w:val="18"/>
                <w:szCs w:val="18"/>
              </w:rPr>
              <w:t>重点：内涵、特征</w:t>
            </w:r>
          </w:p>
          <w:p w14:paraId="3DC95B61">
            <w:pPr>
              <w:snapToGrid w:val="0"/>
              <w:rPr>
                <w:rFonts w:eastAsia="楷体"/>
                <w:sz w:val="18"/>
                <w:szCs w:val="18"/>
              </w:rPr>
            </w:pPr>
            <w:r>
              <w:rPr>
                <w:rFonts w:eastAsia="楷体"/>
                <w:sz w:val="18"/>
                <w:szCs w:val="18"/>
              </w:rPr>
              <w:t>难点：基本形态</w:t>
            </w:r>
          </w:p>
          <w:p w14:paraId="6095F224">
            <w:pPr>
              <w:snapToGrid w:val="0"/>
              <w:rPr>
                <w:rFonts w:eastAsia="楷体"/>
                <w:sz w:val="18"/>
                <w:szCs w:val="18"/>
              </w:rPr>
            </w:pPr>
            <w:r>
              <w:rPr>
                <w:rFonts w:eastAsia="楷体"/>
                <w:sz w:val="18"/>
                <w:szCs w:val="18"/>
              </w:rPr>
              <w:t>【思政要素】爱国情怀</w:t>
            </w:r>
          </w:p>
        </w:tc>
        <w:tc>
          <w:tcPr>
            <w:tcW w:w="625" w:type="dxa"/>
            <w:shd w:val="clear" w:color="auto" w:fill="auto"/>
            <w:vAlign w:val="center"/>
          </w:tcPr>
          <w:p w14:paraId="41C0F48F">
            <w:pPr>
              <w:adjustRightInd w:val="0"/>
              <w:snapToGrid w:val="0"/>
              <w:spacing w:line="300" w:lineRule="auto"/>
              <w:rPr>
                <w:rFonts w:eastAsia="楷体"/>
                <w:sz w:val="18"/>
                <w:szCs w:val="18"/>
              </w:rPr>
            </w:pPr>
            <w:r>
              <w:rPr>
                <w:rFonts w:eastAsia="楷体"/>
                <w:sz w:val="18"/>
                <w:szCs w:val="18"/>
              </w:rPr>
              <w:t>2</w:t>
            </w:r>
          </w:p>
        </w:tc>
        <w:tc>
          <w:tcPr>
            <w:tcW w:w="3599" w:type="dxa"/>
            <w:shd w:val="clear" w:color="auto" w:fill="auto"/>
            <w:vAlign w:val="center"/>
          </w:tcPr>
          <w:p w14:paraId="6A08F3FE">
            <w:pPr>
              <w:snapToGrid w:val="0"/>
              <w:rPr>
                <w:rFonts w:eastAsia="楷体"/>
                <w:sz w:val="18"/>
                <w:szCs w:val="18"/>
              </w:rPr>
            </w:pPr>
            <w:r>
              <w:rPr>
                <w:rFonts w:eastAsia="楷体"/>
                <w:sz w:val="18"/>
                <w:szCs w:val="18"/>
              </w:rPr>
              <w:t>让学生了解数字经济的发展脉络、体系和本课程的教学内容、学习要求和考核方式。</w:t>
            </w:r>
          </w:p>
          <w:p w14:paraId="77CBE967">
            <w:pPr>
              <w:snapToGrid w:val="0"/>
              <w:rPr>
                <w:rFonts w:eastAsia="楷体"/>
                <w:sz w:val="18"/>
                <w:szCs w:val="18"/>
              </w:rPr>
            </w:pPr>
            <w:r>
              <w:rPr>
                <w:rFonts w:eastAsia="楷体"/>
                <w:color w:val="FF0000"/>
                <w:sz w:val="18"/>
                <w:szCs w:val="18"/>
              </w:rPr>
              <w:t>【课程思政】通过介绍数字经济发展的背景与历程，让同学们了解我国以及我省在数字经济领域取得的巨大成就，重点介绍浙江省在数字经济及其治理方面的成功经验，如以阿里巴巴为首的一批互联网企业、独角兽，以“最多跑一次”为代表的数字治理方案，培养学生民族自豪感，和对家乡的热爱。</w:t>
            </w:r>
          </w:p>
        </w:tc>
        <w:tc>
          <w:tcPr>
            <w:tcW w:w="1400" w:type="dxa"/>
            <w:shd w:val="clear" w:color="auto" w:fill="auto"/>
          </w:tcPr>
          <w:p w14:paraId="0D37B395">
            <w:pPr>
              <w:adjustRightInd w:val="0"/>
              <w:snapToGrid w:val="0"/>
              <w:spacing w:line="300" w:lineRule="auto"/>
              <w:rPr>
                <w:rFonts w:eastAsia="楷体"/>
                <w:sz w:val="18"/>
                <w:szCs w:val="18"/>
              </w:rPr>
            </w:pPr>
            <w:r>
              <w:rPr>
                <w:rFonts w:eastAsia="楷体"/>
                <w:sz w:val="18"/>
                <w:szCs w:val="18"/>
              </w:rPr>
              <w:t>讲授为主、案例讨论为辅</w:t>
            </w:r>
          </w:p>
        </w:tc>
        <w:tc>
          <w:tcPr>
            <w:tcW w:w="988" w:type="dxa"/>
            <w:shd w:val="clear" w:color="auto" w:fill="auto"/>
          </w:tcPr>
          <w:p w14:paraId="330811FB">
            <w:pPr>
              <w:adjustRightInd w:val="0"/>
              <w:snapToGrid w:val="0"/>
              <w:spacing w:line="300" w:lineRule="auto"/>
              <w:rPr>
                <w:rFonts w:eastAsia="楷体"/>
                <w:sz w:val="18"/>
                <w:szCs w:val="18"/>
              </w:rPr>
            </w:pPr>
            <w:r>
              <w:rPr>
                <w:rFonts w:eastAsia="楷体"/>
                <w:sz w:val="18"/>
                <w:szCs w:val="18"/>
              </w:rPr>
              <w:t>收集一个数字经济的典型案例</w:t>
            </w:r>
          </w:p>
        </w:tc>
        <w:tc>
          <w:tcPr>
            <w:tcW w:w="1225" w:type="dxa"/>
            <w:shd w:val="clear" w:color="auto" w:fill="auto"/>
          </w:tcPr>
          <w:p w14:paraId="5DF3CF2A">
            <w:pPr>
              <w:adjustRightInd w:val="0"/>
              <w:snapToGrid w:val="0"/>
              <w:spacing w:line="300" w:lineRule="auto"/>
              <w:rPr>
                <w:rFonts w:eastAsia="楷体"/>
                <w:sz w:val="18"/>
                <w:szCs w:val="18"/>
              </w:rPr>
            </w:pPr>
            <w:r>
              <w:rPr>
                <w:rFonts w:eastAsia="楷体"/>
                <w:sz w:val="18"/>
                <w:szCs w:val="18"/>
              </w:rPr>
              <w:t>自学教材相关章节内容与参考资料</w:t>
            </w:r>
          </w:p>
        </w:tc>
        <w:tc>
          <w:tcPr>
            <w:tcW w:w="1031" w:type="dxa"/>
            <w:shd w:val="clear" w:color="auto" w:fill="auto"/>
          </w:tcPr>
          <w:p w14:paraId="0EDCCE2C">
            <w:pPr>
              <w:adjustRightInd w:val="0"/>
              <w:snapToGrid w:val="0"/>
              <w:spacing w:line="300" w:lineRule="auto"/>
              <w:rPr>
                <w:rFonts w:eastAsia="黑体"/>
                <w:i/>
                <w:sz w:val="18"/>
                <w:szCs w:val="18"/>
              </w:rPr>
            </w:pPr>
            <w:r>
              <w:rPr>
                <w:rFonts w:eastAsia="黑体"/>
                <w:i/>
                <w:sz w:val="18"/>
                <w:szCs w:val="18"/>
              </w:rPr>
              <w:t>1/2/3</w:t>
            </w:r>
          </w:p>
        </w:tc>
      </w:tr>
      <w:tr w14:paraId="13E1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6AE5A57">
            <w:pPr>
              <w:adjustRightInd w:val="0"/>
              <w:snapToGrid w:val="0"/>
              <w:spacing w:line="300" w:lineRule="auto"/>
              <w:jc w:val="center"/>
              <w:rPr>
                <w:rFonts w:eastAsia="楷体"/>
                <w:sz w:val="18"/>
                <w:szCs w:val="18"/>
              </w:rPr>
            </w:pPr>
            <w:r>
              <w:rPr>
                <w:rFonts w:eastAsia="楷体"/>
                <w:sz w:val="18"/>
                <w:szCs w:val="18"/>
              </w:rPr>
              <w:t>3</w:t>
            </w:r>
          </w:p>
        </w:tc>
        <w:tc>
          <w:tcPr>
            <w:tcW w:w="1374" w:type="dxa"/>
            <w:shd w:val="clear" w:color="auto" w:fill="auto"/>
            <w:vAlign w:val="center"/>
          </w:tcPr>
          <w:p w14:paraId="5A0E2EEC">
            <w:pPr>
              <w:adjustRightInd w:val="0"/>
              <w:snapToGrid w:val="0"/>
              <w:rPr>
                <w:rFonts w:eastAsia="楷体"/>
                <w:sz w:val="18"/>
                <w:szCs w:val="18"/>
              </w:rPr>
            </w:pPr>
            <w:r>
              <w:rPr>
                <w:rFonts w:eastAsia="楷体"/>
                <w:sz w:val="18"/>
                <w:szCs w:val="18"/>
              </w:rPr>
              <w:t>第二章 数字经济的经济学分析</w:t>
            </w:r>
          </w:p>
        </w:tc>
        <w:tc>
          <w:tcPr>
            <w:tcW w:w="2130" w:type="dxa"/>
            <w:shd w:val="clear" w:color="auto" w:fill="auto"/>
            <w:vAlign w:val="center"/>
          </w:tcPr>
          <w:p w14:paraId="4B1C6B24">
            <w:pPr>
              <w:rPr>
                <w:rFonts w:eastAsia="楷体"/>
                <w:sz w:val="18"/>
                <w:szCs w:val="18"/>
              </w:rPr>
            </w:pPr>
            <w:r>
              <w:rPr>
                <w:rFonts w:eastAsia="楷体"/>
                <w:sz w:val="18"/>
                <w:szCs w:val="18"/>
              </w:rPr>
              <w:t>第一节 数字经济与数字经济学</w:t>
            </w:r>
          </w:p>
          <w:p w14:paraId="408C229B">
            <w:pPr>
              <w:rPr>
                <w:rFonts w:eastAsia="楷体"/>
                <w:sz w:val="18"/>
                <w:szCs w:val="18"/>
              </w:rPr>
            </w:pPr>
            <w:r>
              <w:rPr>
                <w:rFonts w:eastAsia="楷体"/>
                <w:sz w:val="18"/>
                <w:szCs w:val="18"/>
              </w:rPr>
              <w:t>第</w:t>
            </w:r>
            <w:r>
              <w:rPr>
                <w:rFonts w:hint="eastAsia" w:eastAsia="楷体"/>
                <w:sz w:val="18"/>
                <w:szCs w:val="18"/>
              </w:rPr>
              <w:t>二</w:t>
            </w:r>
            <w:r>
              <w:rPr>
                <w:rFonts w:eastAsia="楷体"/>
                <w:sz w:val="18"/>
                <w:szCs w:val="18"/>
              </w:rPr>
              <w:t>节 数字经济对传统经济理论的冲击</w:t>
            </w:r>
          </w:p>
          <w:p w14:paraId="614A8A1C">
            <w:pPr>
              <w:rPr>
                <w:rFonts w:eastAsia="楷体"/>
                <w:sz w:val="18"/>
                <w:szCs w:val="18"/>
              </w:rPr>
            </w:pPr>
            <w:r>
              <w:rPr>
                <w:rFonts w:eastAsia="楷体"/>
                <w:sz w:val="18"/>
                <w:szCs w:val="18"/>
              </w:rPr>
              <w:t>第</w:t>
            </w:r>
            <w:r>
              <w:rPr>
                <w:rFonts w:hint="eastAsia" w:eastAsia="楷体"/>
                <w:sz w:val="18"/>
                <w:szCs w:val="18"/>
              </w:rPr>
              <w:t>三</w:t>
            </w:r>
            <w:r>
              <w:rPr>
                <w:rFonts w:eastAsia="楷体"/>
                <w:sz w:val="18"/>
                <w:szCs w:val="18"/>
              </w:rPr>
              <w:t>节 数字经济学的概念、研究对象与基本框架</w:t>
            </w:r>
          </w:p>
        </w:tc>
        <w:tc>
          <w:tcPr>
            <w:tcW w:w="1308" w:type="dxa"/>
            <w:shd w:val="clear" w:color="auto" w:fill="auto"/>
            <w:vAlign w:val="center"/>
          </w:tcPr>
          <w:p w14:paraId="1BAAF1B8">
            <w:pPr>
              <w:adjustRightInd w:val="0"/>
              <w:snapToGrid w:val="0"/>
              <w:spacing w:line="300" w:lineRule="auto"/>
              <w:rPr>
                <w:rFonts w:eastAsia="楷体"/>
                <w:sz w:val="18"/>
                <w:szCs w:val="18"/>
              </w:rPr>
            </w:pPr>
            <w:r>
              <w:rPr>
                <w:rFonts w:eastAsia="楷体"/>
                <w:sz w:val="18"/>
                <w:szCs w:val="18"/>
              </w:rPr>
              <w:t>重点：经济学原理</w:t>
            </w:r>
          </w:p>
          <w:p w14:paraId="085DA732">
            <w:pPr>
              <w:snapToGrid w:val="0"/>
              <w:rPr>
                <w:rFonts w:eastAsia="楷体"/>
                <w:sz w:val="18"/>
                <w:szCs w:val="18"/>
              </w:rPr>
            </w:pPr>
            <w:r>
              <w:rPr>
                <w:rFonts w:eastAsia="楷体"/>
                <w:sz w:val="18"/>
                <w:szCs w:val="18"/>
              </w:rPr>
              <w:t>难点：理论冲击</w:t>
            </w:r>
          </w:p>
          <w:p w14:paraId="6FC27562">
            <w:pPr>
              <w:rPr>
                <w:rFonts w:eastAsia="楷体"/>
                <w:sz w:val="18"/>
                <w:szCs w:val="18"/>
              </w:rPr>
            </w:pPr>
            <w:r>
              <w:rPr>
                <w:rFonts w:eastAsia="楷体"/>
                <w:sz w:val="18"/>
                <w:szCs w:val="18"/>
              </w:rPr>
              <w:t>【思政要素】制度自信、创新精神</w:t>
            </w:r>
          </w:p>
        </w:tc>
        <w:tc>
          <w:tcPr>
            <w:tcW w:w="625" w:type="dxa"/>
            <w:shd w:val="clear" w:color="auto" w:fill="auto"/>
            <w:vAlign w:val="center"/>
          </w:tcPr>
          <w:p w14:paraId="20EAEABB">
            <w:pPr>
              <w:adjustRightInd w:val="0"/>
              <w:snapToGrid w:val="0"/>
              <w:spacing w:line="300" w:lineRule="auto"/>
              <w:rPr>
                <w:rFonts w:eastAsia="楷体"/>
                <w:sz w:val="18"/>
                <w:szCs w:val="18"/>
              </w:rPr>
            </w:pPr>
            <w:r>
              <w:rPr>
                <w:rFonts w:eastAsia="楷体"/>
                <w:sz w:val="18"/>
                <w:szCs w:val="18"/>
              </w:rPr>
              <w:t>2</w:t>
            </w:r>
          </w:p>
        </w:tc>
        <w:tc>
          <w:tcPr>
            <w:tcW w:w="3599" w:type="dxa"/>
            <w:shd w:val="clear" w:color="auto" w:fill="auto"/>
            <w:vAlign w:val="center"/>
          </w:tcPr>
          <w:p w14:paraId="3ADFE6D1">
            <w:pPr>
              <w:adjustRightInd w:val="0"/>
              <w:snapToGrid w:val="0"/>
              <w:rPr>
                <w:rFonts w:eastAsia="楷体"/>
                <w:sz w:val="18"/>
                <w:szCs w:val="18"/>
              </w:rPr>
            </w:pPr>
            <w:r>
              <w:rPr>
                <w:rFonts w:eastAsia="楷体"/>
                <w:sz w:val="18"/>
                <w:szCs w:val="18"/>
              </w:rPr>
              <w:t>让学生了解、理解数字经济下的供求定律，数字经济与交易成本，数字经济与资源配置效率，数字经济的社会福利分析。</w:t>
            </w:r>
          </w:p>
          <w:p w14:paraId="546AECF0">
            <w:pPr>
              <w:adjustRightInd w:val="0"/>
              <w:snapToGrid w:val="0"/>
              <w:rPr>
                <w:rFonts w:eastAsia="楷体"/>
                <w:sz w:val="18"/>
                <w:szCs w:val="18"/>
              </w:rPr>
            </w:pPr>
            <w:r>
              <w:rPr>
                <w:rFonts w:eastAsia="楷体"/>
                <w:color w:val="FF0000"/>
                <w:sz w:val="18"/>
                <w:szCs w:val="18"/>
              </w:rPr>
              <w:t>【课程思政】结合我国尤其是浙江省数据经济的蓬勃发展现实，分析数字经济和数字技术对生产、个人消费的多方影响，解析数字经济对提升资源配置效率和福利水平的积极影响，提炼浙江省数字经济发展中所表现出来的浙江精神，增强学生的科学创新意识和制度自信。</w:t>
            </w:r>
          </w:p>
        </w:tc>
        <w:tc>
          <w:tcPr>
            <w:tcW w:w="1400" w:type="dxa"/>
            <w:shd w:val="clear" w:color="auto" w:fill="auto"/>
          </w:tcPr>
          <w:p w14:paraId="0D2A2BB3">
            <w:pPr>
              <w:adjustRightInd w:val="0"/>
              <w:snapToGrid w:val="0"/>
              <w:spacing w:line="300" w:lineRule="auto"/>
              <w:rPr>
                <w:rFonts w:eastAsia="楷体"/>
                <w:sz w:val="18"/>
                <w:szCs w:val="18"/>
              </w:rPr>
            </w:pPr>
            <w:r>
              <w:rPr>
                <w:rFonts w:eastAsia="楷体"/>
                <w:sz w:val="18"/>
                <w:szCs w:val="18"/>
              </w:rPr>
              <w:t>讲授为主、案例讨论为辅</w:t>
            </w:r>
          </w:p>
        </w:tc>
        <w:tc>
          <w:tcPr>
            <w:tcW w:w="988" w:type="dxa"/>
            <w:shd w:val="clear" w:color="auto" w:fill="auto"/>
          </w:tcPr>
          <w:p w14:paraId="499AA27B">
            <w:pPr>
              <w:adjustRightInd w:val="0"/>
              <w:snapToGrid w:val="0"/>
              <w:spacing w:line="300" w:lineRule="auto"/>
              <w:rPr>
                <w:rFonts w:eastAsia="楷体"/>
                <w:sz w:val="18"/>
                <w:szCs w:val="18"/>
              </w:rPr>
            </w:pPr>
            <w:r>
              <w:rPr>
                <w:rFonts w:eastAsia="楷体"/>
                <w:sz w:val="18"/>
                <w:szCs w:val="18"/>
              </w:rPr>
              <w:t>完成一个典型案例的经济学原理分析</w:t>
            </w:r>
          </w:p>
        </w:tc>
        <w:tc>
          <w:tcPr>
            <w:tcW w:w="1225" w:type="dxa"/>
            <w:shd w:val="clear" w:color="auto" w:fill="auto"/>
          </w:tcPr>
          <w:p w14:paraId="4191601F">
            <w:pPr>
              <w:adjustRightInd w:val="0"/>
              <w:snapToGrid w:val="0"/>
              <w:spacing w:line="300" w:lineRule="auto"/>
              <w:rPr>
                <w:rFonts w:eastAsia="楷体"/>
                <w:sz w:val="18"/>
                <w:szCs w:val="18"/>
              </w:rPr>
            </w:pPr>
            <w:r>
              <w:rPr>
                <w:rFonts w:eastAsia="楷体"/>
                <w:sz w:val="18"/>
                <w:szCs w:val="18"/>
              </w:rPr>
              <w:t>自学教材相关章节内容与参考资料</w:t>
            </w:r>
          </w:p>
        </w:tc>
        <w:tc>
          <w:tcPr>
            <w:tcW w:w="1031" w:type="dxa"/>
            <w:shd w:val="clear" w:color="auto" w:fill="auto"/>
          </w:tcPr>
          <w:p w14:paraId="713908AF">
            <w:pPr>
              <w:adjustRightInd w:val="0"/>
              <w:snapToGrid w:val="0"/>
              <w:spacing w:line="300" w:lineRule="auto"/>
              <w:rPr>
                <w:rFonts w:eastAsia="黑体"/>
                <w:i/>
                <w:sz w:val="18"/>
                <w:szCs w:val="18"/>
              </w:rPr>
            </w:pPr>
            <w:r>
              <w:rPr>
                <w:rFonts w:eastAsia="黑体"/>
                <w:i/>
                <w:sz w:val="18"/>
                <w:szCs w:val="18"/>
              </w:rPr>
              <w:t>1/3</w:t>
            </w:r>
          </w:p>
        </w:tc>
      </w:tr>
      <w:tr w14:paraId="4F76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28323860">
            <w:pPr>
              <w:adjustRightInd w:val="0"/>
              <w:snapToGrid w:val="0"/>
              <w:spacing w:line="300" w:lineRule="auto"/>
              <w:jc w:val="center"/>
              <w:rPr>
                <w:rFonts w:eastAsia="楷体"/>
                <w:sz w:val="18"/>
                <w:szCs w:val="18"/>
              </w:rPr>
            </w:pPr>
            <w:r>
              <w:rPr>
                <w:rFonts w:eastAsia="楷体"/>
                <w:sz w:val="18"/>
                <w:szCs w:val="18"/>
              </w:rPr>
              <w:t>4</w:t>
            </w:r>
          </w:p>
        </w:tc>
        <w:tc>
          <w:tcPr>
            <w:tcW w:w="1374" w:type="dxa"/>
            <w:shd w:val="clear" w:color="auto" w:fill="auto"/>
            <w:vAlign w:val="center"/>
          </w:tcPr>
          <w:p w14:paraId="36C693A0">
            <w:pPr>
              <w:adjustRightInd w:val="0"/>
              <w:snapToGrid w:val="0"/>
              <w:rPr>
                <w:rFonts w:eastAsia="楷体"/>
                <w:sz w:val="18"/>
                <w:szCs w:val="18"/>
              </w:rPr>
            </w:pPr>
            <w:r>
              <w:rPr>
                <w:rFonts w:eastAsia="楷体"/>
                <w:sz w:val="18"/>
                <w:szCs w:val="18"/>
              </w:rPr>
              <w:t>第三章 数字经济的技术支撑</w:t>
            </w:r>
          </w:p>
        </w:tc>
        <w:tc>
          <w:tcPr>
            <w:tcW w:w="2130" w:type="dxa"/>
            <w:shd w:val="clear" w:color="auto" w:fill="auto"/>
            <w:vAlign w:val="center"/>
          </w:tcPr>
          <w:p w14:paraId="44DC6D07">
            <w:pPr>
              <w:rPr>
                <w:rFonts w:eastAsia="楷体"/>
                <w:sz w:val="18"/>
                <w:szCs w:val="18"/>
              </w:rPr>
            </w:pPr>
            <w:r>
              <w:rPr>
                <w:rFonts w:eastAsia="楷体"/>
                <w:sz w:val="18"/>
                <w:szCs w:val="18"/>
              </w:rPr>
              <w:t>第一节 大数据</w:t>
            </w:r>
          </w:p>
          <w:p w14:paraId="4618F82B">
            <w:pPr>
              <w:rPr>
                <w:rFonts w:eastAsia="楷体"/>
                <w:sz w:val="18"/>
                <w:szCs w:val="18"/>
              </w:rPr>
            </w:pPr>
            <w:r>
              <w:rPr>
                <w:rFonts w:eastAsia="楷体"/>
                <w:sz w:val="18"/>
                <w:szCs w:val="18"/>
              </w:rPr>
              <w:t>第二节 云计算</w:t>
            </w:r>
          </w:p>
          <w:p w14:paraId="1B493B7C">
            <w:pPr>
              <w:rPr>
                <w:rFonts w:eastAsia="楷体"/>
                <w:sz w:val="18"/>
                <w:szCs w:val="18"/>
              </w:rPr>
            </w:pPr>
            <w:r>
              <w:rPr>
                <w:rFonts w:eastAsia="楷体"/>
                <w:sz w:val="18"/>
                <w:szCs w:val="18"/>
              </w:rPr>
              <w:t>第三节 物联网</w:t>
            </w:r>
          </w:p>
          <w:p w14:paraId="45E684FC">
            <w:pPr>
              <w:rPr>
                <w:rFonts w:eastAsia="楷体"/>
                <w:sz w:val="18"/>
                <w:szCs w:val="18"/>
              </w:rPr>
            </w:pPr>
            <w:r>
              <w:rPr>
                <w:rFonts w:eastAsia="楷体"/>
                <w:sz w:val="18"/>
                <w:szCs w:val="18"/>
              </w:rPr>
              <w:t>第四节 互联网</w:t>
            </w:r>
          </w:p>
          <w:p w14:paraId="260652F4">
            <w:pPr>
              <w:rPr>
                <w:rFonts w:eastAsia="楷体"/>
                <w:sz w:val="18"/>
                <w:szCs w:val="18"/>
              </w:rPr>
            </w:pPr>
            <w:r>
              <w:rPr>
                <w:rFonts w:eastAsia="楷体"/>
                <w:sz w:val="18"/>
                <w:szCs w:val="18"/>
              </w:rPr>
              <w:t>第五节 区块链</w:t>
            </w:r>
          </w:p>
          <w:p w14:paraId="598F05CA">
            <w:pPr>
              <w:rPr>
                <w:rFonts w:eastAsia="楷体"/>
                <w:sz w:val="18"/>
                <w:szCs w:val="18"/>
              </w:rPr>
            </w:pPr>
            <w:r>
              <w:rPr>
                <w:rFonts w:eastAsia="楷体"/>
                <w:sz w:val="18"/>
                <w:szCs w:val="18"/>
              </w:rPr>
              <w:t>第六节 人工智能</w:t>
            </w:r>
          </w:p>
        </w:tc>
        <w:tc>
          <w:tcPr>
            <w:tcW w:w="1308" w:type="dxa"/>
            <w:shd w:val="clear" w:color="auto" w:fill="auto"/>
            <w:vAlign w:val="center"/>
          </w:tcPr>
          <w:p w14:paraId="368AA06B">
            <w:pPr>
              <w:adjustRightInd w:val="0"/>
              <w:snapToGrid w:val="0"/>
              <w:spacing w:line="300" w:lineRule="auto"/>
              <w:rPr>
                <w:rFonts w:eastAsia="楷体"/>
                <w:sz w:val="18"/>
                <w:szCs w:val="18"/>
              </w:rPr>
            </w:pPr>
            <w:r>
              <w:rPr>
                <w:rFonts w:eastAsia="楷体"/>
                <w:sz w:val="18"/>
                <w:szCs w:val="18"/>
              </w:rPr>
              <w:t>重点：概念、发展前沿</w:t>
            </w:r>
          </w:p>
          <w:p w14:paraId="2AF222F2">
            <w:pPr>
              <w:snapToGrid w:val="0"/>
              <w:rPr>
                <w:rFonts w:eastAsia="楷体"/>
                <w:sz w:val="18"/>
                <w:szCs w:val="18"/>
              </w:rPr>
            </w:pPr>
            <w:r>
              <w:rPr>
                <w:rFonts w:eastAsia="楷体"/>
                <w:sz w:val="18"/>
                <w:szCs w:val="18"/>
              </w:rPr>
              <w:t>难点：技术关联</w:t>
            </w:r>
          </w:p>
          <w:p w14:paraId="7B67DF2B">
            <w:pPr>
              <w:adjustRightInd w:val="0"/>
              <w:snapToGrid w:val="0"/>
              <w:rPr>
                <w:rFonts w:eastAsia="楷体"/>
                <w:sz w:val="18"/>
                <w:szCs w:val="18"/>
              </w:rPr>
            </w:pPr>
            <w:r>
              <w:rPr>
                <w:rFonts w:eastAsia="楷体"/>
                <w:sz w:val="18"/>
                <w:szCs w:val="18"/>
              </w:rPr>
              <w:t>【思政要素】创新精神</w:t>
            </w:r>
          </w:p>
          <w:p w14:paraId="51374B43">
            <w:pPr>
              <w:adjustRightInd w:val="0"/>
              <w:snapToGrid w:val="0"/>
              <w:rPr>
                <w:rFonts w:eastAsia="楷体"/>
                <w:sz w:val="18"/>
                <w:szCs w:val="18"/>
              </w:rPr>
            </w:pPr>
            <w:r>
              <w:rPr>
                <w:rFonts w:eastAsia="楷体"/>
                <w:sz w:val="18"/>
                <w:szCs w:val="18"/>
              </w:rPr>
              <w:t>爱国情怀</w:t>
            </w:r>
          </w:p>
        </w:tc>
        <w:tc>
          <w:tcPr>
            <w:tcW w:w="625" w:type="dxa"/>
            <w:shd w:val="clear" w:color="auto" w:fill="auto"/>
            <w:vAlign w:val="center"/>
          </w:tcPr>
          <w:p w14:paraId="34898A88">
            <w:pPr>
              <w:adjustRightInd w:val="0"/>
              <w:snapToGrid w:val="0"/>
              <w:spacing w:line="300" w:lineRule="auto"/>
              <w:rPr>
                <w:rFonts w:eastAsia="楷体"/>
                <w:sz w:val="18"/>
                <w:szCs w:val="18"/>
              </w:rPr>
            </w:pPr>
            <w:r>
              <w:rPr>
                <w:rFonts w:eastAsia="楷体"/>
                <w:sz w:val="18"/>
                <w:szCs w:val="18"/>
              </w:rPr>
              <w:t>4</w:t>
            </w:r>
          </w:p>
        </w:tc>
        <w:tc>
          <w:tcPr>
            <w:tcW w:w="3599" w:type="dxa"/>
            <w:shd w:val="clear" w:color="auto" w:fill="auto"/>
            <w:vAlign w:val="center"/>
          </w:tcPr>
          <w:p w14:paraId="51AFC0A9">
            <w:pPr>
              <w:adjustRightInd w:val="0"/>
              <w:snapToGrid w:val="0"/>
              <w:rPr>
                <w:rFonts w:eastAsia="楷体"/>
                <w:sz w:val="18"/>
                <w:szCs w:val="18"/>
              </w:rPr>
            </w:pPr>
            <w:r>
              <w:rPr>
                <w:rFonts w:eastAsia="楷体"/>
                <w:sz w:val="18"/>
                <w:szCs w:val="18"/>
              </w:rPr>
              <w:t>让学生了解支撑数字经济发展</w:t>
            </w:r>
            <w:r>
              <w:rPr>
                <w:rFonts w:hint="eastAsia" w:eastAsia="楷体"/>
                <w:sz w:val="18"/>
                <w:szCs w:val="18"/>
              </w:rPr>
              <w:t>发展</w:t>
            </w:r>
            <w:r>
              <w:rPr>
                <w:rFonts w:eastAsia="楷体"/>
                <w:sz w:val="18"/>
                <w:szCs w:val="18"/>
              </w:rPr>
              <w:t>的基础技术类型，关键技术发展的历程、方向，技术之间的关联。</w:t>
            </w:r>
          </w:p>
          <w:p w14:paraId="4463C110">
            <w:pPr>
              <w:adjustRightInd w:val="0"/>
              <w:snapToGrid w:val="0"/>
              <w:rPr>
                <w:rFonts w:eastAsia="楷体"/>
                <w:sz w:val="18"/>
                <w:szCs w:val="18"/>
              </w:rPr>
            </w:pPr>
            <w:r>
              <w:rPr>
                <w:rFonts w:eastAsia="楷体"/>
                <w:color w:val="FF0000"/>
                <w:sz w:val="18"/>
                <w:szCs w:val="18"/>
              </w:rPr>
              <w:t>【课程思政】中国数字技术在曲折中发展，取得重要技术突破的背后是艰辛的发展过程，在严峻外部环境下国人锐意进取</w:t>
            </w:r>
            <w:r>
              <w:rPr>
                <w:rFonts w:hint="eastAsia" w:eastAsia="楷体"/>
                <w:color w:val="FF0000"/>
                <w:sz w:val="18"/>
                <w:szCs w:val="18"/>
              </w:rPr>
              <w:t>，</w:t>
            </w:r>
            <w:r>
              <w:rPr>
                <w:rFonts w:eastAsia="楷体"/>
                <w:color w:val="FF0000"/>
                <w:sz w:val="18"/>
                <w:szCs w:val="18"/>
              </w:rPr>
              <w:t>突出中国人不甘人后、百折不挠的奋斗精神</w:t>
            </w:r>
            <w:r>
              <w:rPr>
                <w:rFonts w:hint="eastAsia" w:eastAsia="楷体"/>
                <w:color w:val="FF0000"/>
                <w:sz w:val="18"/>
                <w:szCs w:val="18"/>
              </w:rPr>
              <w:t>，培养学生的爱国情怀和民族自豪感</w:t>
            </w:r>
            <w:r>
              <w:rPr>
                <w:rFonts w:eastAsia="楷体"/>
                <w:color w:val="FF0000"/>
                <w:sz w:val="18"/>
                <w:szCs w:val="18"/>
              </w:rPr>
              <w:t>。</w:t>
            </w:r>
          </w:p>
        </w:tc>
        <w:tc>
          <w:tcPr>
            <w:tcW w:w="1400" w:type="dxa"/>
            <w:shd w:val="clear" w:color="auto" w:fill="auto"/>
          </w:tcPr>
          <w:p w14:paraId="40183E26">
            <w:pPr>
              <w:adjustRightInd w:val="0"/>
              <w:snapToGrid w:val="0"/>
              <w:spacing w:line="300" w:lineRule="auto"/>
              <w:rPr>
                <w:rFonts w:eastAsia="楷体"/>
                <w:sz w:val="18"/>
                <w:szCs w:val="18"/>
              </w:rPr>
            </w:pPr>
            <w:r>
              <w:rPr>
                <w:rFonts w:eastAsia="楷体"/>
                <w:sz w:val="18"/>
                <w:szCs w:val="18"/>
              </w:rPr>
              <w:t>讲授为主、案例讨论为辅</w:t>
            </w:r>
          </w:p>
        </w:tc>
        <w:tc>
          <w:tcPr>
            <w:tcW w:w="988" w:type="dxa"/>
            <w:shd w:val="clear" w:color="auto" w:fill="auto"/>
          </w:tcPr>
          <w:p w14:paraId="719C2EE7">
            <w:pPr>
              <w:adjustRightInd w:val="0"/>
              <w:snapToGrid w:val="0"/>
              <w:spacing w:line="300" w:lineRule="auto"/>
              <w:rPr>
                <w:rFonts w:eastAsia="楷体"/>
                <w:sz w:val="18"/>
                <w:szCs w:val="18"/>
              </w:rPr>
            </w:pPr>
            <w:r>
              <w:rPr>
                <w:rFonts w:eastAsia="楷体"/>
                <w:sz w:val="18"/>
                <w:szCs w:val="18"/>
              </w:rPr>
              <w:t>无</w:t>
            </w:r>
          </w:p>
        </w:tc>
        <w:tc>
          <w:tcPr>
            <w:tcW w:w="1225" w:type="dxa"/>
            <w:shd w:val="clear" w:color="auto" w:fill="auto"/>
          </w:tcPr>
          <w:p w14:paraId="047AA5D9">
            <w:pPr>
              <w:adjustRightInd w:val="0"/>
              <w:snapToGrid w:val="0"/>
              <w:spacing w:line="300" w:lineRule="auto"/>
              <w:rPr>
                <w:rFonts w:eastAsia="楷体"/>
                <w:sz w:val="18"/>
                <w:szCs w:val="18"/>
              </w:rPr>
            </w:pPr>
            <w:r>
              <w:rPr>
                <w:rFonts w:eastAsia="楷体"/>
                <w:sz w:val="18"/>
                <w:szCs w:val="18"/>
              </w:rPr>
              <w:t>自学教材相关章节内容与参考资料</w:t>
            </w:r>
          </w:p>
        </w:tc>
        <w:tc>
          <w:tcPr>
            <w:tcW w:w="1031" w:type="dxa"/>
            <w:shd w:val="clear" w:color="auto" w:fill="auto"/>
          </w:tcPr>
          <w:p w14:paraId="7AF6A29D">
            <w:pPr>
              <w:adjustRightInd w:val="0"/>
              <w:snapToGrid w:val="0"/>
              <w:spacing w:line="300" w:lineRule="auto"/>
              <w:rPr>
                <w:rFonts w:eastAsia="黑体"/>
                <w:i/>
                <w:sz w:val="18"/>
                <w:szCs w:val="18"/>
              </w:rPr>
            </w:pPr>
            <w:r>
              <w:rPr>
                <w:rFonts w:eastAsia="黑体"/>
                <w:i/>
                <w:sz w:val="18"/>
                <w:szCs w:val="18"/>
              </w:rPr>
              <w:t>1/3</w:t>
            </w:r>
          </w:p>
        </w:tc>
      </w:tr>
      <w:tr w14:paraId="5565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2AC28DC">
            <w:pPr>
              <w:adjustRightInd w:val="0"/>
              <w:snapToGrid w:val="0"/>
              <w:spacing w:line="300" w:lineRule="auto"/>
              <w:jc w:val="center"/>
              <w:rPr>
                <w:rFonts w:eastAsia="楷体"/>
                <w:sz w:val="18"/>
                <w:szCs w:val="18"/>
              </w:rPr>
            </w:pPr>
            <w:r>
              <w:rPr>
                <w:rFonts w:eastAsia="楷体"/>
                <w:sz w:val="18"/>
                <w:szCs w:val="18"/>
              </w:rPr>
              <w:t>5</w:t>
            </w:r>
          </w:p>
        </w:tc>
        <w:tc>
          <w:tcPr>
            <w:tcW w:w="1374" w:type="dxa"/>
            <w:shd w:val="clear" w:color="auto" w:fill="auto"/>
            <w:vAlign w:val="center"/>
          </w:tcPr>
          <w:p w14:paraId="3E1F4D58">
            <w:pPr>
              <w:adjustRightInd w:val="0"/>
              <w:snapToGrid w:val="0"/>
              <w:rPr>
                <w:rFonts w:eastAsia="楷体"/>
                <w:sz w:val="18"/>
                <w:szCs w:val="18"/>
              </w:rPr>
            </w:pPr>
            <w:r>
              <w:rPr>
                <w:rFonts w:eastAsia="楷体"/>
                <w:sz w:val="18"/>
                <w:szCs w:val="18"/>
              </w:rPr>
              <w:t>第四章 数字经济产业</w:t>
            </w:r>
          </w:p>
        </w:tc>
        <w:tc>
          <w:tcPr>
            <w:tcW w:w="2130" w:type="dxa"/>
            <w:shd w:val="clear" w:color="auto" w:fill="auto"/>
            <w:vAlign w:val="center"/>
          </w:tcPr>
          <w:p w14:paraId="108739C5">
            <w:pPr>
              <w:rPr>
                <w:rFonts w:eastAsia="楷体"/>
                <w:sz w:val="18"/>
                <w:szCs w:val="18"/>
              </w:rPr>
            </w:pPr>
            <w:r>
              <w:rPr>
                <w:rFonts w:eastAsia="楷体"/>
                <w:sz w:val="18"/>
                <w:szCs w:val="18"/>
              </w:rPr>
              <w:t>第一节 智能制造</w:t>
            </w:r>
          </w:p>
          <w:p w14:paraId="35D009B7">
            <w:pPr>
              <w:rPr>
                <w:rFonts w:eastAsia="楷体"/>
                <w:sz w:val="18"/>
                <w:szCs w:val="18"/>
              </w:rPr>
            </w:pPr>
            <w:r>
              <w:rPr>
                <w:rFonts w:eastAsia="楷体"/>
                <w:sz w:val="18"/>
                <w:szCs w:val="18"/>
              </w:rPr>
              <w:t>第二节 数字农业</w:t>
            </w:r>
          </w:p>
          <w:p w14:paraId="042EFACF">
            <w:pPr>
              <w:rPr>
                <w:rFonts w:eastAsia="楷体"/>
                <w:sz w:val="18"/>
                <w:szCs w:val="18"/>
              </w:rPr>
            </w:pPr>
            <w:r>
              <w:rPr>
                <w:rFonts w:eastAsia="楷体"/>
                <w:sz w:val="18"/>
                <w:szCs w:val="18"/>
              </w:rPr>
              <w:t>第三节 数字文化</w:t>
            </w:r>
          </w:p>
          <w:p w14:paraId="156834E0">
            <w:pPr>
              <w:rPr>
                <w:rFonts w:eastAsia="楷体"/>
                <w:sz w:val="18"/>
                <w:szCs w:val="18"/>
              </w:rPr>
            </w:pPr>
            <w:r>
              <w:rPr>
                <w:rFonts w:eastAsia="楷体"/>
                <w:sz w:val="18"/>
                <w:szCs w:val="18"/>
              </w:rPr>
              <w:t>第</w:t>
            </w:r>
            <w:r>
              <w:rPr>
                <w:rFonts w:hint="eastAsia" w:eastAsia="楷体"/>
                <w:sz w:val="18"/>
                <w:szCs w:val="18"/>
              </w:rPr>
              <w:t>四</w:t>
            </w:r>
            <w:r>
              <w:rPr>
                <w:rFonts w:eastAsia="楷体"/>
                <w:sz w:val="18"/>
                <w:szCs w:val="18"/>
              </w:rPr>
              <w:t>节 数字金融</w:t>
            </w:r>
          </w:p>
          <w:p w14:paraId="5303E381">
            <w:pPr>
              <w:rPr>
                <w:rFonts w:eastAsia="楷体"/>
                <w:sz w:val="18"/>
                <w:szCs w:val="18"/>
              </w:rPr>
            </w:pPr>
            <w:r>
              <w:rPr>
                <w:rFonts w:eastAsia="楷体"/>
                <w:sz w:val="18"/>
                <w:szCs w:val="18"/>
              </w:rPr>
              <w:t>第</w:t>
            </w:r>
            <w:r>
              <w:rPr>
                <w:rFonts w:hint="eastAsia" w:eastAsia="楷体"/>
                <w:sz w:val="18"/>
                <w:szCs w:val="18"/>
              </w:rPr>
              <w:t>五</w:t>
            </w:r>
            <w:r>
              <w:rPr>
                <w:rFonts w:eastAsia="楷体"/>
                <w:sz w:val="18"/>
                <w:szCs w:val="18"/>
              </w:rPr>
              <w:t>节 智慧教育</w:t>
            </w:r>
          </w:p>
          <w:p w14:paraId="67A57DBE">
            <w:pPr>
              <w:rPr>
                <w:rFonts w:eastAsia="楷体"/>
                <w:sz w:val="18"/>
                <w:szCs w:val="18"/>
              </w:rPr>
            </w:pPr>
            <w:r>
              <w:rPr>
                <w:rFonts w:eastAsia="楷体"/>
                <w:sz w:val="18"/>
                <w:szCs w:val="18"/>
              </w:rPr>
              <w:t>第</w:t>
            </w:r>
            <w:r>
              <w:rPr>
                <w:rFonts w:hint="eastAsia" w:eastAsia="楷体"/>
                <w:sz w:val="18"/>
                <w:szCs w:val="18"/>
              </w:rPr>
              <w:t>六</w:t>
            </w:r>
            <w:r>
              <w:rPr>
                <w:rFonts w:eastAsia="楷体"/>
                <w:sz w:val="18"/>
                <w:szCs w:val="18"/>
              </w:rPr>
              <w:t>节 智慧医疗</w:t>
            </w:r>
          </w:p>
          <w:p w14:paraId="2FB0EA61">
            <w:pPr>
              <w:rPr>
                <w:rFonts w:eastAsia="楷体"/>
                <w:sz w:val="18"/>
                <w:szCs w:val="18"/>
              </w:rPr>
            </w:pPr>
            <w:r>
              <w:rPr>
                <w:rFonts w:eastAsia="楷体"/>
                <w:sz w:val="18"/>
                <w:szCs w:val="18"/>
              </w:rPr>
              <w:t>第</w:t>
            </w:r>
            <w:r>
              <w:rPr>
                <w:rFonts w:hint="eastAsia" w:eastAsia="楷体"/>
                <w:sz w:val="18"/>
                <w:szCs w:val="18"/>
              </w:rPr>
              <w:t>七</w:t>
            </w:r>
            <w:r>
              <w:rPr>
                <w:rFonts w:eastAsia="楷体"/>
                <w:sz w:val="18"/>
                <w:szCs w:val="18"/>
              </w:rPr>
              <w:t>节 智慧物流</w:t>
            </w:r>
          </w:p>
        </w:tc>
        <w:tc>
          <w:tcPr>
            <w:tcW w:w="1308" w:type="dxa"/>
            <w:shd w:val="clear" w:color="auto" w:fill="auto"/>
            <w:vAlign w:val="center"/>
          </w:tcPr>
          <w:p w14:paraId="4EF353B7">
            <w:pPr>
              <w:adjustRightInd w:val="0"/>
              <w:snapToGrid w:val="0"/>
              <w:spacing w:line="300" w:lineRule="auto"/>
              <w:rPr>
                <w:rFonts w:eastAsia="楷体"/>
                <w:sz w:val="18"/>
                <w:szCs w:val="18"/>
              </w:rPr>
            </w:pPr>
            <w:r>
              <w:rPr>
                <w:rFonts w:eastAsia="楷体"/>
                <w:sz w:val="18"/>
                <w:szCs w:val="18"/>
              </w:rPr>
              <w:t>重点：特征、产业发展</w:t>
            </w:r>
          </w:p>
          <w:p w14:paraId="715C092F">
            <w:pPr>
              <w:snapToGrid w:val="0"/>
              <w:rPr>
                <w:rFonts w:eastAsia="楷体"/>
                <w:sz w:val="18"/>
                <w:szCs w:val="18"/>
              </w:rPr>
            </w:pPr>
            <w:r>
              <w:rPr>
                <w:rFonts w:eastAsia="楷体"/>
                <w:sz w:val="18"/>
                <w:szCs w:val="18"/>
              </w:rPr>
              <w:t>难点：产业关联</w:t>
            </w:r>
          </w:p>
          <w:p w14:paraId="5FE79DAD">
            <w:pPr>
              <w:adjustRightInd w:val="0"/>
              <w:snapToGrid w:val="0"/>
              <w:rPr>
                <w:rFonts w:eastAsia="楷体"/>
                <w:sz w:val="18"/>
                <w:szCs w:val="18"/>
              </w:rPr>
            </w:pPr>
            <w:r>
              <w:rPr>
                <w:rFonts w:eastAsia="楷体"/>
                <w:sz w:val="18"/>
                <w:szCs w:val="18"/>
              </w:rPr>
              <w:t>【思政要素】创新精神</w:t>
            </w:r>
          </w:p>
        </w:tc>
        <w:tc>
          <w:tcPr>
            <w:tcW w:w="625" w:type="dxa"/>
            <w:shd w:val="clear" w:color="auto" w:fill="auto"/>
            <w:vAlign w:val="center"/>
          </w:tcPr>
          <w:p w14:paraId="41E7C8BC">
            <w:pPr>
              <w:adjustRightInd w:val="0"/>
              <w:snapToGrid w:val="0"/>
              <w:spacing w:line="300" w:lineRule="auto"/>
              <w:rPr>
                <w:rFonts w:eastAsia="楷体"/>
                <w:sz w:val="18"/>
                <w:szCs w:val="18"/>
              </w:rPr>
            </w:pPr>
            <w:r>
              <w:rPr>
                <w:rFonts w:eastAsia="楷体"/>
                <w:sz w:val="18"/>
                <w:szCs w:val="18"/>
              </w:rPr>
              <w:t>2</w:t>
            </w:r>
          </w:p>
        </w:tc>
        <w:tc>
          <w:tcPr>
            <w:tcW w:w="3599" w:type="dxa"/>
            <w:shd w:val="clear" w:color="auto" w:fill="auto"/>
            <w:vAlign w:val="center"/>
          </w:tcPr>
          <w:p w14:paraId="7BAE4043">
            <w:pPr>
              <w:adjustRightInd w:val="0"/>
              <w:snapToGrid w:val="0"/>
              <w:rPr>
                <w:rFonts w:eastAsia="楷体"/>
                <w:sz w:val="18"/>
                <w:szCs w:val="18"/>
              </w:rPr>
            </w:pPr>
            <w:r>
              <w:rPr>
                <w:rFonts w:eastAsia="楷体"/>
                <w:sz w:val="18"/>
                <w:szCs w:val="18"/>
              </w:rPr>
              <w:t>让学生了解数字经济产业的特征，数字经济产业与国民经济发展的关联，数字经济产业的主要成就与发展趋势。</w:t>
            </w:r>
          </w:p>
          <w:p w14:paraId="19E236F1">
            <w:pPr>
              <w:adjustRightInd w:val="0"/>
              <w:snapToGrid w:val="0"/>
              <w:rPr>
                <w:rFonts w:eastAsia="楷体"/>
                <w:sz w:val="18"/>
                <w:szCs w:val="18"/>
              </w:rPr>
            </w:pPr>
            <w:r>
              <w:rPr>
                <w:rFonts w:eastAsia="楷体"/>
                <w:color w:val="FF0000"/>
                <w:sz w:val="18"/>
                <w:szCs w:val="18"/>
              </w:rPr>
              <w:t>【课程思政】中国数字经济在传统产业中的创新应用为中国经济发展注入动力，涌现出诸多引领世界的案例，突出中国在数字经济发展中的创新精神。</w:t>
            </w:r>
          </w:p>
        </w:tc>
        <w:tc>
          <w:tcPr>
            <w:tcW w:w="1400" w:type="dxa"/>
            <w:shd w:val="clear" w:color="auto" w:fill="auto"/>
          </w:tcPr>
          <w:p w14:paraId="4BEAC527">
            <w:pPr>
              <w:adjustRightInd w:val="0"/>
              <w:snapToGrid w:val="0"/>
              <w:spacing w:line="300" w:lineRule="auto"/>
              <w:rPr>
                <w:rFonts w:eastAsia="楷体"/>
                <w:sz w:val="18"/>
                <w:szCs w:val="18"/>
              </w:rPr>
            </w:pPr>
            <w:r>
              <w:rPr>
                <w:rFonts w:eastAsia="楷体"/>
                <w:sz w:val="18"/>
                <w:szCs w:val="18"/>
              </w:rPr>
              <w:t>讲授为主、案例讨论为辅</w:t>
            </w:r>
          </w:p>
        </w:tc>
        <w:tc>
          <w:tcPr>
            <w:tcW w:w="988" w:type="dxa"/>
            <w:shd w:val="clear" w:color="auto" w:fill="auto"/>
          </w:tcPr>
          <w:p w14:paraId="5644ACEA">
            <w:pPr>
              <w:adjustRightInd w:val="0"/>
              <w:snapToGrid w:val="0"/>
              <w:spacing w:line="300" w:lineRule="auto"/>
              <w:rPr>
                <w:rFonts w:eastAsia="楷体"/>
                <w:sz w:val="18"/>
                <w:szCs w:val="18"/>
              </w:rPr>
            </w:pPr>
            <w:r>
              <w:rPr>
                <w:rFonts w:eastAsia="楷体"/>
                <w:sz w:val="18"/>
                <w:szCs w:val="18"/>
              </w:rPr>
              <w:t>无</w:t>
            </w:r>
          </w:p>
        </w:tc>
        <w:tc>
          <w:tcPr>
            <w:tcW w:w="1225" w:type="dxa"/>
            <w:shd w:val="clear" w:color="auto" w:fill="auto"/>
          </w:tcPr>
          <w:p w14:paraId="72CDB57E">
            <w:pPr>
              <w:adjustRightInd w:val="0"/>
              <w:snapToGrid w:val="0"/>
              <w:spacing w:line="300" w:lineRule="auto"/>
              <w:rPr>
                <w:rFonts w:eastAsia="楷体"/>
                <w:sz w:val="18"/>
                <w:szCs w:val="18"/>
              </w:rPr>
            </w:pPr>
            <w:r>
              <w:rPr>
                <w:rFonts w:eastAsia="楷体"/>
                <w:sz w:val="18"/>
                <w:szCs w:val="18"/>
              </w:rPr>
              <w:t>自学教材相关章节内容与参考资料</w:t>
            </w:r>
          </w:p>
        </w:tc>
        <w:tc>
          <w:tcPr>
            <w:tcW w:w="1031" w:type="dxa"/>
            <w:shd w:val="clear" w:color="auto" w:fill="auto"/>
          </w:tcPr>
          <w:p w14:paraId="25BDE4E2">
            <w:pPr>
              <w:adjustRightInd w:val="0"/>
              <w:snapToGrid w:val="0"/>
              <w:spacing w:line="300" w:lineRule="auto"/>
              <w:rPr>
                <w:rFonts w:eastAsia="黑体"/>
                <w:i/>
                <w:sz w:val="18"/>
                <w:szCs w:val="18"/>
              </w:rPr>
            </w:pPr>
            <w:r>
              <w:rPr>
                <w:rFonts w:eastAsia="黑体"/>
                <w:i/>
                <w:sz w:val="18"/>
                <w:szCs w:val="18"/>
              </w:rPr>
              <w:t>1/3</w:t>
            </w:r>
          </w:p>
        </w:tc>
      </w:tr>
      <w:tr w14:paraId="1F60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20" w:type="dxa"/>
            <w:shd w:val="clear" w:color="auto" w:fill="auto"/>
            <w:vAlign w:val="center"/>
          </w:tcPr>
          <w:p w14:paraId="608838DF">
            <w:pPr>
              <w:adjustRightInd w:val="0"/>
              <w:snapToGrid w:val="0"/>
              <w:spacing w:line="300" w:lineRule="auto"/>
              <w:jc w:val="center"/>
              <w:rPr>
                <w:rFonts w:eastAsia="楷体"/>
                <w:sz w:val="18"/>
                <w:szCs w:val="18"/>
              </w:rPr>
            </w:pPr>
            <w:r>
              <w:rPr>
                <w:rFonts w:eastAsia="楷体"/>
                <w:sz w:val="18"/>
                <w:szCs w:val="18"/>
              </w:rPr>
              <w:t>6</w:t>
            </w:r>
          </w:p>
        </w:tc>
        <w:tc>
          <w:tcPr>
            <w:tcW w:w="1374" w:type="dxa"/>
            <w:shd w:val="clear" w:color="auto" w:fill="auto"/>
            <w:vAlign w:val="center"/>
          </w:tcPr>
          <w:p w14:paraId="698E8950">
            <w:pPr>
              <w:adjustRightInd w:val="0"/>
              <w:snapToGrid w:val="0"/>
              <w:rPr>
                <w:rFonts w:eastAsia="楷体"/>
                <w:sz w:val="18"/>
                <w:szCs w:val="18"/>
              </w:rPr>
            </w:pPr>
            <w:r>
              <w:rPr>
                <w:rFonts w:eastAsia="楷体"/>
                <w:sz w:val="18"/>
                <w:szCs w:val="18"/>
              </w:rPr>
              <w:t>第五章 数字经济评价</w:t>
            </w:r>
          </w:p>
        </w:tc>
        <w:tc>
          <w:tcPr>
            <w:tcW w:w="2130" w:type="dxa"/>
            <w:shd w:val="clear" w:color="auto" w:fill="auto"/>
            <w:vAlign w:val="center"/>
          </w:tcPr>
          <w:p w14:paraId="57291F00">
            <w:pPr>
              <w:rPr>
                <w:rFonts w:eastAsia="楷体"/>
                <w:sz w:val="18"/>
                <w:szCs w:val="18"/>
              </w:rPr>
            </w:pPr>
            <w:r>
              <w:rPr>
                <w:rFonts w:eastAsia="楷体"/>
                <w:sz w:val="18"/>
                <w:szCs w:val="18"/>
              </w:rPr>
              <w:t>第一节</w:t>
            </w:r>
            <w:r>
              <w:rPr>
                <w:rFonts w:hint="eastAsia" w:eastAsia="楷体"/>
                <w:sz w:val="18"/>
                <w:szCs w:val="18"/>
              </w:rPr>
              <w:t>数字经济评价指标体系构建</w:t>
            </w:r>
          </w:p>
          <w:p w14:paraId="5FA1ADAC">
            <w:pPr>
              <w:rPr>
                <w:rFonts w:eastAsia="楷体"/>
                <w:sz w:val="18"/>
                <w:szCs w:val="18"/>
              </w:rPr>
            </w:pPr>
            <w:r>
              <w:rPr>
                <w:rFonts w:eastAsia="楷体"/>
                <w:sz w:val="18"/>
                <w:szCs w:val="18"/>
              </w:rPr>
              <w:t>第二节</w:t>
            </w:r>
            <w:r>
              <w:rPr>
                <w:rFonts w:hint="eastAsia" w:eastAsia="楷体"/>
                <w:sz w:val="18"/>
                <w:szCs w:val="18"/>
              </w:rPr>
              <w:t>中国数字经济发展现状评价</w:t>
            </w:r>
          </w:p>
          <w:p w14:paraId="35899271">
            <w:pPr>
              <w:rPr>
                <w:rFonts w:eastAsia="楷体"/>
                <w:sz w:val="18"/>
                <w:szCs w:val="18"/>
              </w:rPr>
            </w:pPr>
            <w:r>
              <w:rPr>
                <w:rFonts w:eastAsia="楷体"/>
                <w:sz w:val="18"/>
                <w:szCs w:val="18"/>
              </w:rPr>
              <w:t>第三节</w:t>
            </w:r>
            <w:r>
              <w:rPr>
                <w:rFonts w:hint="eastAsia" w:eastAsia="楷体"/>
                <w:sz w:val="18"/>
                <w:szCs w:val="18"/>
              </w:rPr>
              <w:t>中国各省数字经济现状评价</w:t>
            </w:r>
          </w:p>
          <w:p w14:paraId="59CDC80B">
            <w:pPr>
              <w:rPr>
                <w:rFonts w:eastAsia="楷体"/>
                <w:sz w:val="18"/>
                <w:szCs w:val="18"/>
              </w:rPr>
            </w:pPr>
            <w:r>
              <w:rPr>
                <w:rFonts w:eastAsia="楷体"/>
                <w:sz w:val="18"/>
                <w:szCs w:val="18"/>
              </w:rPr>
              <w:t>第四节</w:t>
            </w:r>
            <w:r>
              <w:rPr>
                <w:rFonts w:hint="eastAsia" w:eastAsia="楷体"/>
                <w:sz w:val="18"/>
                <w:szCs w:val="18"/>
              </w:rPr>
              <w:t>中国各省数字经济发展演化</w:t>
            </w:r>
          </w:p>
        </w:tc>
        <w:tc>
          <w:tcPr>
            <w:tcW w:w="1308" w:type="dxa"/>
            <w:shd w:val="clear" w:color="auto" w:fill="auto"/>
            <w:vAlign w:val="center"/>
          </w:tcPr>
          <w:p w14:paraId="1A9CEFF5">
            <w:pPr>
              <w:adjustRightInd w:val="0"/>
              <w:snapToGrid w:val="0"/>
              <w:spacing w:line="300" w:lineRule="auto"/>
              <w:rPr>
                <w:rFonts w:eastAsia="楷体"/>
                <w:sz w:val="18"/>
                <w:szCs w:val="18"/>
              </w:rPr>
            </w:pPr>
            <w:r>
              <w:rPr>
                <w:rFonts w:eastAsia="楷体"/>
                <w:sz w:val="18"/>
                <w:szCs w:val="18"/>
              </w:rPr>
              <w:t>重点：评价方法</w:t>
            </w:r>
          </w:p>
          <w:p w14:paraId="5138E3D1">
            <w:pPr>
              <w:snapToGrid w:val="0"/>
              <w:rPr>
                <w:rFonts w:eastAsia="楷体"/>
                <w:sz w:val="18"/>
                <w:szCs w:val="18"/>
              </w:rPr>
            </w:pPr>
            <w:r>
              <w:rPr>
                <w:rFonts w:eastAsia="楷体"/>
                <w:sz w:val="18"/>
                <w:szCs w:val="18"/>
              </w:rPr>
              <w:t>难点：比较分析</w:t>
            </w:r>
          </w:p>
          <w:p w14:paraId="5A4B34B6">
            <w:pPr>
              <w:adjustRightInd w:val="0"/>
              <w:snapToGrid w:val="0"/>
              <w:rPr>
                <w:rFonts w:eastAsia="楷体"/>
                <w:sz w:val="18"/>
                <w:szCs w:val="18"/>
              </w:rPr>
            </w:pPr>
            <w:r>
              <w:rPr>
                <w:rFonts w:eastAsia="楷体"/>
                <w:sz w:val="18"/>
                <w:szCs w:val="18"/>
              </w:rPr>
              <w:t>【思政要素】爱国情怀</w:t>
            </w:r>
          </w:p>
        </w:tc>
        <w:tc>
          <w:tcPr>
            <w:tcW w:w="625" w:type="dxa"/>
            <w:shd w:val="clear" w:color="auto" w:fill="auto"/>
            <w:vAlign w:val="center"/>
          </w:tcPr>
          <w:p w14:paraId="62A3D089">
            <w:pPr>
              <w:adjustRightInd w:val="0"/>
              <w:snapToGrid w:val="0"/>
              <w:spacing w:line="300" w:lineRule="auto"/>
              <w:rPr>
                <w:rFonts w:eastAsia="楷体"/>
                <w:sz w:val="18"/>
                <w:szCs w:val="18"/>
              </w:rPr>
            </w:pPr>
            <w:r>
              <w:rPr>
                <w:rFonts w:eastAsia="楷体"/>
                <w:sz w:val="18"/>
                <w:szCs w:val="18"/>
              </w:rPr>
              <w:t>2</w:t>
            </w:r>
          </w:p>
        </w:tc>
        <w:tc>
          <w:tcPr>
            <w:tcW w:w="3599" w:type="dxa"/>
            <w:shd w:val="clear" w:color="auto" w:fill="auto"/>
            <w:vAlign w:val="center"/>
          </w:tcPr>
          <w:p w14:paraId="475ECF8C">
            <w:pPr>
              <w:adjustRightInd w:val="0"/>
              <w:snapToGrid w:val="0"/>
              <w:rPr>
                <w:rFonts w:eastAsia="楷体"/>
                <w:sz w:val="18"/>
                <w:szCs w:val="18"/>
              </w:rPr>
            </w:pPr>
            <w:r>
              <w:rPr>
                <w:rFonts w:eastAsia="楷体"/>
                <w:sz w:val="18"/>
                <w:szCs w:val="18"/>
              </w:rPr>
              <w:t>让学生了解数字经济标构建的原则与步骤，了解中国数字经济发展的格局</w:t>
            </w:r>
            <w:r>
              <w:rPr>
                <w:rFonts w:hint="eastAsia" w:eastAsia="楷体"/>
                <w:sz w:val="18"/>
                <w:szCs w:val="18"/>
              </w:rPr>
              <w:t>、</w:t>
            </w:r>
            <w:r>
              <w:rPr>
                <w:rFonts w:eastAsia="楷体"/>
                <w:sz w:val="18"/>
                <w:szCs w:val="18"/>
              </w:rPr>
              <w:t>差异和优劣势。</w:t>
            </w:r>
          </w:p>
          <w:p w14:paraId="3BA4526D">
            <w:pPr>
              <w:adjustRightInd w:val="0"/>
              <w:snapToGrid w:val="0"/>
              <w:rPr>
                <w:rFonts w:eastAsia="楷体"/>
                <w:sz w:val="18"/>
                <w:szCs w:val="18"/>
              </w:rPr>
            </w:pPr>
            <w:r>
              <w:rPr>
                <w:rFonts w:eastAsia="楷体"/>
                <w:color w:val="FF0000"/>
                <w:sz w:val="18"/>
                <w:szCs w:val="18"/>
              </w:rPr>
              <w:t>【课程思政】中国数字经济发展实现了从落后到赶超的跨越式发展，</w:t>
            </w:r>
            <w:r>
              <w:rPr>
                <w:rFonts w:hint="eastAsia" w:eastAsia="楷体"/>
                <w:color w:val="FF0000"/>
                <w:sz w:val="18"/>
                <w:szCs w:val="18"/>
              </w:rPr>
              <w:t>在</w:t>
            </w:r>
            <w:r>
              <w:rPr>
                <w:rFonts w:eastAsia="楷体"/>
                <w:color w:val="FF0000"/>
                <w:sz w:val="18"/>
                <w:szCs w:val="18"/>
              </w:rPr>
              <w:t>诸多方面引领世界</w:t>
            </w:r>
            <w:r>
              <w:rPr>
                <w:rFonts w:hint="eastAsia" w:eastAsia="楷体"/>
                <w:color w:val="FF0000"/>
                <w:sz w:val="18"/>
                <w:szCs w:val="18"/>
              </w:rPr>
              <w:t>。</w:t>
            </w:r>
            <w:r>
              <w:rPr>
                <w:rFonts w:eastAsia="楷体"/>
                <w:color w:val="FF0000"/>
                <w:sz w:val="18"/>
                <w:szCs w:val="18"/>
              </w:rPr>
              <w:t>通过介绍中国成就，激发学生的爱国情怀。</w:t>
            </w:r>
          </w:p>
        </w:tc>
        <w:tc>
          <w:tcPr>
            <w:tcW w:w="1400" w:type="dxa"/>
            <w:shd w:val="clear" w:color="auto" w:fill="auto"/>
          </w:tcPr>
          <w:p w14:paraId="6926B080">
            <w:pPr>
              <w:adjustRightInd w:val="0"/>
              <w:snapToGrid w:val="0"/>
              <w:spacing w:line="300" w:lineRule="auto"/>
              <w:rPr>
                <w:rFonts w:eastAsia="楷体"/>
                <w:sz w:val="18"/>
                <w:szCs w:val="18"/>
              </w:rPr>
            </w:pPr>
            <w:r>
              <w:rPr>
                <w:rFonts w:eastAsia="楷体"/>
                <w:sz w:val="18"/>
                <w:szCs w:val="18"/>
              </w:rPr>
              <w:t>讲授为主、课堂讨论为辅</w:t>
            </w:r>
          </w:p>
        </w:tc>
        <w:tc>
          <w:tcPr>
            <w:tcW w:w="988" w:type="dxa"/>
            <w:shd w:val="clear" w:color="auto" w:fill="auto"/>
          </w:tcPr>
          <w:p w14:paraId="5699AFFF">
            <w:pPr>
              <w:adjustRightInd w:val="0"/>
              <w:snapToGrid w:val="0"/>
              <w:spacing w:line="300" w:lineRule="auto"/>
              <w:rPr>
                <w:rFonts w:eastAsia="楷体"/>
                <w:sz w:val="18"/>
                <w:szCs w:val="18"/>
              </w:rPr>
            </w:pPr>
            <w:r>
              <w:rPr>
                <w:rFonts w:eastAsia="楷体"/>
                <w:sz w:val="18"/>
                <w:szCs w:val="18"/>
              </w:rPr>
              <w:t>测度一个城市的数字经济水平。</w:t>
            </w:r>
          </w:p>
        </w:tc>
        <w:tc>
          <w:tcPr>
            <w:tcW w:w="1225" w:type="dxa"/>
            <w:shd w:val="clear" w:color="auto" w:fill="auto"/>
          </w:tcPr>
          <w:p w14:paraId="30B4CB37">
            <w:pPr>
              <w:adjustRightInd w:val="0"/>
              <w:snapToGrid w:val="0"/>
              <w:spacing w:line="300" w:lineRule="auto"/>
              <w:rPr>
                <w:rFonts w:eastAsia="楷体"/>
                <w:sz w:val="18"/>
                <w:szCs w:val="18"/>
              </w:rPr>
            </w:pPr>
            <w:r>
              <w:rPr>
                <w:rFonts w:eastAsia="楷体"/>
                <w:sz w:val="18"/>
                <w:szCs w:val="18"/>
              </w:rPr>
              <w:t>自学教材相关章节内容与参考资料</w:t>
            </w:r>
          </w:p>
        </w:tc>
        <w:tc>
          <w:tcPr>
            <w:tcW w:w="1031" w:type="dxa"/>
            <w:shd w:val="clear" w:color="auto" w:fill="auto"/>
          </w:tcPr>
          <w:p w14:paraId="0B1793DF">
            <w:pPr>
              <w:adjustRightInd w:val="0"/>
              <w:snapToGrid w:val="0"/>
              <w:spacing w:line="300" w:lineRule="auto"/>
              <w:rPr>
                <w:rFonts w:eastAsia="黑体"/>
                <w:i/>
                <w:sz w:val="18"/>
                <w:szCs w:val="18"/>
              </w:rPr>
            </w:pPr>
            <w:r>
              <w:rPr>
                <w:rFonts w:eastAsia="黑体"/>
                <w:i/>
                <w:sz w:val="18"/>
                <w:szCs w:val="18"/>
              </w:rPr>
              <w:t>1/3</w:t>
            </w:r>
          </w:p>
        </w:tc>
      </w:tr>
      <w:tr w14:paraId="7762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trPr>
        <w:tc>
          <w:tcPr>
            <w:tcW w:w="720" w:type="dxa"/>
            <w:shd w:val="clear" w:color="auto" w:fill="auto"/>
            <w:vAlign w:val="center"/>
          </w:tcPr>
          <w:p w14:paraId="023B4C8F">
            <w:pPr>
              <w:adjustRightInd w:val="0"/>
              <w:snapToGrid w:val="0"/>
              <w:spacing w:line="300" w:lineRule="auto"/>
              <w:jc w:val="center"/>
              <w:rPr>
                <w:rFonts w:eastAsia="楷体"/>
                <w:sz w:val="18"/>
                <w:szCs w:val="18"/>
              </w:rPr>
            </w:pPr>
            <w:r>
              <w:rPr>
                <w:rFonts w:eastAsia="楷体"/>
                <w:sz w:val="18"/>
                <w:szCs w:val="18"/>
              </w:rPr>
              <w:t>7</w:t>
            </w:r>
          </w:p>
        </w:tc>
        <w:tc>
          <w:tcPr>
            <w:tcW w:w="1374" w:type="dxa"/>
            <w:shd w:val="clear" w:color="auto" w:fill="auto"/>
            <w:vAlign w:val="center"/>
          </w:tcPr>
          <w:p w14:paraId="78A08B0B">
            <w:pPr>
              <w:adjustRightInd w:val="0"/>
              <w:snapToGrid w:val="0"/>
              <w:rPr>
                <w:rFonts w:eastAsia="楷体"/>
                <w:sz w:val="18"/>
                <w:szCs w:val="18"/>
              </w:rPr>
            </w:pPr>
            <w:r>
              <w:rPr>
                <w:rFonts w:eastAsia="楷体"/>
                <w:sz w:val="18"/>
                <w:szCs w:val="18"/>
              </w:rPr>
              <w:t>第六章 数字经济治理</w:t>
            </w:r>
          </w:p>
        </w:tc>
        <w:tc>
          <w:tcPr>
            <w:tcW w:w="2130" w:type="dxa"/>
            <w:shd w:val="clear" w:color="auto" w:fill="auto"/>
            <w:vAlign w:val="center"/>
          </w:tcPr>
          <w:p w14:paraId="611D7565">
            <w:pPr>
              <w:rPr>
                <w:rFonts w:eastAsia="楷体"/>
                <w:sz w:val="18"/>
                <w:szCs w:val="18"/>
              </w:rPr>
            </w:pPr>
            <w:r>
              <w:rPr>
                <w:rFonts w:eastAsia="楷体"/>
                <w:sz w:val="18"/>
                <w:szCs w:val="18"/>
              </w:rPr>
              <w:t>第一节 数字经济治理</w:t>
            </w:r>
            <w:r>
              <w:rPr>
                <w:rFonts w:hint="eastAsia" w:eastAsia="楷体"/>
                <w:sz w:val="18"/>
                <w:szCs w:val="18"/>
              </w:rPr>
              <w:t>理论基础</w:t>
            </w:r>
          </w:p>
          <w:p w14:paraId="24127C4F">
            <w:pPr>
              <w:rPr>
                <w:rFonts w:eastAsia="楷体"/>
                <w:sz w:val="18"/>
                <w:szCs w:val="18"/>
              </w:rPr>
            </w:pPr>
            <w:r>
              <w:rPr>
                <w:rFonts w:eastAsia="楷体"/>
                <w:sz w:val="18"/>
                <w:szCs w:val="18"/>
              </w:rPr>
              <w:t>第二节 数字经济治理内涵界定及体系构建</w:t>
            </w:r>
          </w:p>
          <w:p w14:paraId="19F4446C">
            <w:pPr>
              <w:rPr>
                <w:rFonts w:eastAsia="楷体"/>
                <w:sz w:val="18"/>
                <w:szCs w:val="18"/>
              </w:rPr>
            </w:pPr>
            <w:r>
              <w:rPr>
                <w:rFonts w:eastAsia="楷体"/>
                <w:sz w:val="18"/>
                <w:szCs w:val="18"/>
              </w:rPr>
              <w:t>第三节 数字经济治理</w:t>
            </w:r>
            <w:r>
              <w:rPr>
                <w:rFonts w:hint="eastAsia" w:eastAsia="楷体"/>
                <w:sz w:val="18"/>
                <w:szCs w:val="18"/>
              </w:rPr>
              <w:t>实践</w:t>
            </w:r>
          </w:p>
          <w:p w14:paraId="121182EC">
            <w:pPr>
              <w:rPr>
                <w:rFonts w:eastAsia="楷体"/>
                <w:sz w:val="18"/>
                <w:szCs w:val="18"/>
              </w:rPr>
            </w:pPr>
            <w:r>
              <w:rPr>
                <w:rFonts w:eastAsia="楷体"/>
                <w:sz w:val="18"/>
                <w:szCs w:val="18"/>
              </w:rPr>
              <w:t>第</w:t>
            </w:r>
            <w:r>
              <w:rPr>
                <w:rFonts w:hint="eastAsia" w:eastAsia="楷体"/>
                <w:sz w:val="18"/>
                <w:szCs w:val="18"/>
              </w:rPr>
              <w:t>四</w:t>
            </w:r>
            <w:r>
              <w:rPr>
                <w:rFonts w:eastAsia="楷体"/>
                <w:sz w:val="18"/>
                <w:szCs w:val="18"/>
              </w:rPr>
              <w:t>节 数字经济治理的战略思考</w:t>
            </w:r>
          </w:p>
        </w:tc>
        <w:tc>
          <w:tcPr>
            <w:tcW w:w="1308" w:type="dxa"/>
            <w:shd w:val="clear" w:color="auto" w:fill="auto"/>
            <w:vAlign w:val="center"/>
          </w:tcPr>
          <w:p w14:paraId="06B27AA7">
            <w:pPr>
              <w:adjustRightInd w:val="0"/>
              <w:snapToGrid w:val="0"/>
              <w:spacing w:line="300" w:lineRule="auto"/>
              <w:rPr>
                <w:rFonts w:eastAsia="楷体"/>
                <w:sz w:val="18"/>
                <w:szCs w:val="18"/>
              </w:rPr>
            </w:pPr>
            <w:r>
              <w:rPr>
                <w:rFonts w:eastAsia="楷体"/>
                <w:sz w:val="18"/>
                <w:szCs w:val="18"/>
              </w:rPr>
              <w:t>重点：</w:t>
            </w:r>
            <w:r>
              <w:rPr>
                <w:rFonts w:hint="eastAsia" w:eastAsia="楷体"/>
                <w:sz w:val="18"/>
                <w:szCs w:val="18"/>
              </w:rPr>
              <w:t>数字经济治理</w:t>
            </w:r>
            <w:r>
              <w:rPr>
                <w:rFonts w:eastAsia="楷体"/>
                <w:sz w:val="18"/>
                <w:szCs w:val="18"/>
              </w:rPr>
              <w:t>内涵、理论基础</w:t>
            </w:r>
            <w:r>
              <w:rPr>
                <w:rFonts w:hint="eastAsia" w:eastAsia="楷体"/>
                <w:sz w:val="18"/>
                <w:szCs w:val="18"/>
              </w:rPr>
              <w:t>、体系构建、实践案例比较分析、战略思考</w:t>
            </w:r>
          </w:p>
          <w:p w14:paraId="4866D247">
            <w:pPr>
              <w:snapToGrid w:val="0"/>
              <w:rPr>
                <w:rFonts w:eastAsia="楷体"/>
                <w:sz w:val="18"/>
                <w:szCs w:val="18"/>
              </w:rPr>
            </w:pPr>
            <w:r>
              <w:rPr>
                <w:rFonts w:eastAsia="楷体"/>
                <w:sz w:val="18"/>
                <w:szCs w:val="18"/>
              </w:rPr>
              <w:t>难点：</w:t>
            </w:r>
            <w:r>
              <w:rPr>
                <w:rFonts w:hint="eastAsia" w:eastAsia="楷体"/>
                <w:sz w:val="18"/>
                <w:szCs w:val="18"/>
              </w:rPr>
              <w:t>数字经济治理理论体系构建</w:t>
            </w:r>
          </w:p>
          <w:p w14:paraId="5D89BD73">
            <w:pPr>
              <w:adjustRightInd w:val="0"/>
              <w:snapToGrid w:val="0"/>
              <w:rPr>
                <w:rFonts w:eastAsia="楷体"/>
                <w:sz w:val="18"/>
                <w:szCs w:val="18"/>
              </w:rPr>
            </w:pPr>
            <w:r>
              <w:rPr>
                <w:rFonts w:eastAsia="楷体"/>
                <w:sz w:val="18"/>
                <w:szCs w:val="18"/>
              </w:rPr>
              <w:t>【思政要素】</w:t>
            </w:r>
            <w:r>
              <w:rPr>
                <w:rFonts w:hint="eastAsia" w:eastAsia="楷体"/>
                <w:sz w:val="18"/>
                <w:szCs w:val="18"/>
              </w:rPr>
              <w:t>辩证分析能力、守正创新精神</w:t>
            </w:r>
          </w:p>
        </w:tc>
        <w:tc>
          <w:tcPr>
            <w:tcW w:w="625" w:type="dxa"/>
            <w:shd w:val="clear" w:color="auto" w:fill="auto"/>
            <w:vAlign w:val="center"/>
          </w:tcPr>
          <w:p w14:paraId="17C3363D">
            <w:pPr>
              <w:adjustRightInd w:val="0"/>
              <w:snapToGrid w:val="0"/>
              <w:spacing w:line="300" w:lineRule="auto"/>
              <w:rPr>
                <w:rFonts w:eastAsia="楷体"/>
                <w:sz w:val="18"/>
                <w:szCs w:val="18"/>
              </w:rPr>
            </w:pPr>
            <w:r>
              <w:rPr>
                <w:rFonts w:eastAsia="楷体"/>
                <w:sz w:val="18"/>
                <w:szCs w:val="18"/>
              </w:rPr>
              <w:t>2</w:t>
            </w:r>
          </w:p>
        </w:tc>
        <w:tc>
          <w:tcPr>
            <w:tcW w:w="3599" w:type="dxa"/>
            <w:shd w:val="clear" w:color="auto" w:fill="auto"/>
            <w:vAlign w:val="center"/>
          </w:tcPr>
          <w:p w14:paraId="730153A6">
            <w:pPr>
              <w:adjustRightInd w:val="0"/>
              <w:snapToGrid w:val="0"/>
              <w:rPr>
                <w:rFonts w:eastAsia="楷体"/>
                <w:sz w:val="18"/>
                <w:szCs w:val="18"/>
              </w:rPr>
            </w:pPr>
            <w:r>
              <w:rPr>
                <w:rFonts w:hint="eastAsia" w:eastAsia="楷体"/>
                <w:sz w:val="18"/>
                <w:szCs w:val="18"/>
              </w:rPr>
              <w:t>1.</w:t>
            </w:r>
            <w:r>
              <w:rPr>
                <w:rFonts w:eastAsia="楷体"/>
                <w:sz w:val="18"/>
                <w:szCs w:val="18"/>
              </w:rPr>
              <w:t>了解数字经济治理内涵界定与基础理论；</w:t>
            </w:r>
          </w:p>
          <w:p w14:paraId="4E478E5B">
            <w:pPr>
              <w:adjustRightInd w:val="0"/>
              <w:snapToGrid w:val="0"/>
              <w:rPr>
                <w:rFonts w:eastAsia="楷体"/>
                <w:sz w:val="18"/>
                <w:szCs w:val="18"/>
              </w:rPr>
            </w:pPr>
            <w:r>
              <w:rPr>
                <w:rFonts w:hint="eastAsia" w:eastAsia="楷体"/>
                <w:sz w:val="18"/>
                <w:szCs w:val="18"/>
              </w:rPr>
              <w:t>2.掌握数字经济治理体系；</w:t>
            </w:r>
          </w:p>
          <w:p w14:paraId="01AFF45D">
            <w:pPr>
              <w:adjustRightInd w:val="0"/>
              <w:snapToGrid w:val="0"/>
              <w:rPr>
                <w:rFonts w:eastAsia="楷体"/>
                <w:sz w:val="18"/>
                <w:szCs w:val="18"/>
              </w:rPr>
            </w:pPr>
            <w:r>
              <w:rPr>
                <w:rFonts w:hint="eastAsia" w:eastAsia="楷体"/>
                <w:sz w:val="18"/>
                <w:szCs w:val="18"/>
              </w:rPr>
              <w:t>3.掌握</w:t>
            </w:r>
            <w:r>
              <w:rPr>
                <w:rFonts w:eastAsia="楷体"/>
                <w:sz w:val="18"/>
                <w:szCs w:val="18"/>
              </w:rPr>
              <w:t>数字经济治理与传统治理</w:t>
            </w:r>
            <w:r>
              <w:rPr>
                <w:rFonts w:hint="eastAsia" w:eastAsia="楷体"/>
                <w:sz w:val="18"/>
                <w:szCs w:val="18"/>
              </w:rPr>
              <w:t>模式</w:t>
            </w:r>
            <w:r>
              <w:rPr>
                <w:rFonts w:eastAsia="楷体"/>
                <w:sz w:val="18"/>
                <w:szCs w:val="18"/>
              </w:rPr>
              <w:t>的异同；</w:t>
            </w:r>
          </w:p>
          <w:p w14:paraId="703AFB1A">
            <w:pPr>
              <w:adjustRightInd w:val="0"/>
              <w:snapToGrid w:val="0"/>
              <w:rPr>
                <w:rFonts w:eastAsia="楷体"/>
                <w:sz w:val="18"/>
                <w:szCs w:val="18"/>
              </w:rPr>
            </w:pPr>
            <w:r>
              <w:rPr>
                <w:rFonts w:hint="eastAsia" w:eastAsia="楷体"/>
                <w:sz w:val="18"/>
                <w:szCs w:val="18"/>
              </w:rPr>
              <w:t>4.了解不同国家或地区数字经济治理的举措异同；</w:t>
            </w:r>
          </w:p>
          <w:p w14:paraId="2A6E7E70">
            <w:pPr>
              <w:adjustRightInd w:val="0"/>
              <w:snapToGrid w:val="0"/>
              <w:rPr>
                <w:rFonts w:eastAsia="楷体"/>
                <w:sz w:val="18"/>
                <w:szCs w:val="18"/>
              </w:rPr>
            </w:pPr>
            <w:r>
              <w:rPr>
                <w:rFonts w:hint="eastAsia" w:eastAsia="楷体"/>
                <w:sz w:val="18"/>
                <w:szCs w:val="18"/>
              </w:rPr>
              <w:t>5.了解数字经济治理面临的挑战及未来发展方向。</w:t>
            </w:r>
          </w:p>
          <w:p w14:paraId="5B427932">
            <w:pPr>
              <w:adjustRightInd w:val="0"/>
              <w:snapToGrid w:val="0"/>
              <w:rPr>
                <w:rFonts w:eastAsia="楷体"/>
                <w:sz w:val="18"/>
                <w:szCs w:val="18"/>
              </w:rPr>
            </w:pPr>
            <w:r>
              <w:rPr>
                <w:rFonts w:eastAsia="楷体"/>
                <w:color w:val="FF0000"/>
                <w:sz w:val="18"/>
                <w:szCs w:val="18"/>
              </w:rPr>
              <w:t>【课程思政】</w:t>
            </w:r>
            <w:r>
              <w:rPr>
                <w:rFonts w:hint="eastAsia" w:eastAsia="楷体"/>
                <w:color w:val="FF0000"/>
                <w:sz w:val="18"/>
                <w:szCs w:val="18"/>
              </w:rPr>
              <w:t>数字经济治理正成为全球治理新议题，通过对比</w:t>
            </w:r>
            <w:r>
              <w:rPr>
                <w:rFonts w:eastAsia="楷体"/>
                <w:color w:val="FF0000"/>
                <w:sz w:val="18"/>
                <w:szCs w:val="18"/>
              </w:rPr>
              <w:t>数字经济治理与传统治理</w:t>
            </w:r>
            <w:r>
              <w:rPr>
                <w:rFonts w:hint="eastAsia" w:eastAsia="楷体"/>
                <w:color w:val="FF0000"/>
                <w:sz w:val="18"/>
                <w:szCs w:val="18"/>
              </w:rPr>
              <w:t>模式</w:t>
            </w:r>
            <w:r>
              <w:rPr>
                <w:rFonts w:eastAsia="楷体"/>
                <w:color w:val="FF0000"/>
                <w:sz w:val="18"/>
                <w:szCs w:val="18"/>
              </w:rPr>
              <w:t>的异同</w:t>
            </w:r>
            <w:r>
              <w:rPr>
                <w:rFonts w:hint="eastAsia" w:eastAsia="楷体"/>
                <w:color w:val="FF0000"/>
                <w:sz w:val="18"/>
                <w:szCs w:val="18"/>
              </w:rPr>
              <w:t>以及不同国家或地区数字经济治理的举措，培养学生的辨析能力，让学生看到数字经济全球治理当前面临的数字鸿沟、数据信息安全、数字税等巨大挑战，我们要不断通过新举措抓住战略机遇，培养学生居安思危、守正创新的精神。</w:t>
            </w:r>
          </w:p>
        </w:tc>
        <w:tc>
          <w:tcPr>
            <w:tcW w:w="1400" w:type="dxa"/>
            <w:shd w:val="clear" w:color="auto" w:fill="auto"/>
          </w:tcPr>
          <w:p w14:paraId="297F0290">
            <w:pPr>
              <w:adjustRightInd w:val="0"/>
              <w:snapToGrid w:val="0"/>
              <w:spacing w:line="300" w:lineRule="auto"/>
              <w:rPr>
                <w:rFonts w:eastAsia="楷体"/>
                <w:sz w:val="18"/>
                <w:szCs w:val="18"/>
              </w:rPr>
            </w:pPr>
            <w:r>
              <w:rPr>
                <w:rFonts w:eastAsia="楷体"/>
                <w:sz w:val="18"/>
                <w:szCs w:val="18"/>
              </w:rPr>
              <w:t>讲授为主、案例讨论为辅</w:t>
            </w:r>
          </w:p>
        </w:tc>
        <w:tc>
          <w:tcPr>
            <w:tcW w:w="988" w:type="dxa"/>
            <w:shd w:val="clear" w:color="auto" w:fill="auto"/>
          </w:tcPr>
          <w:p w14:paraId="7E0783F6">
            <w:pPr>
              <w:adjustRightInd w:val="0"/>
              <w:snapToGrid w:val="0"/>
              <w:spacing w:line="300" w:lineRule="auto"/>
              <w:rPr>
                <w:rFonts w:eastAsia="楷体"/>
                <w:sz w:val="18"/>
                <w:szCs w:val="18"/>
              </w:rPr>
            </w:pPr>
            <w:r>
              <w:rPr>
                <w:rFonts w:hint="eastAsia" w:eastAsia="楷体"/>
                <w:sz w:val="18"/>
                <w:szCs w:val="18"/>
              </w:rPr>
              <w:t>自测习题</w:t>
            </w:r>
          </w:p>
        </w:tc>
        <w:tc>
          <w:tcPr>
            <w:tcW w:w="1225" w:type="dxa"/>
            <w:shd w:val="clear" w:color="auto" w:fill="auto"/>
          </w:tcPr>
          <w:p w14:paraId="49245390">
            <w:pPr>
              <w:adjustRightInd w:val="0"/>
              <w:snapToGrid w:val="0"/>
              <w:spacing w:line="300" w:lineRule="auto"/>
              <w:rPr>
                <w:rFonts w:eastAsia="楷体"/>
                <w:sz w:val="18"/>
                <w:szCs w:val="18"/>
              </w:rPr>
            </w:pPr>
            <w:r>
              <w:rPr>
                <w:rFonts w:eastAsia="楷体"/>
                <w:sz w:val="18"/>
                <w:szCs w:val="18"/>
              </w:rPr>
              <w:t>自学教材相关章节内容与参考资料</w:t>
            </w:r>
          </w:p>
        </w:tc>
        <w:tc>
          <w:tcPr>
            <w:tcW w:w="1031" w:type="dxa"/>
            <w:shd w:val="clear" w:color="auto" w:fill="auto"/>
          </w:tcPr>
          <w:p w14:paraId="02868734">
            <w:pPr>
              <w:adjustRightInd w:val="0"/>
              <w:snapToGrid w:val="0"/>
              <w:spacing w:line="300" w:lineRule="auto"/>
              <w:rPr>
                <w:rFonts w:eastAsia="黑体"/>
                <w:i/>
                <w:sz w:val="18"/>
                <w:szCs w:val="18"/>
              </w:rPr>
            </w:pPr>
            <w:r>
              <w:rPr>
                <w:rFonts w:eastAsia="黑体"/>
                <w:i/>
                <w:sz w:val="18"/>
                <w:szCs w:val="18"/>
              </w:rPr>
              <w:t>1/2</w:t>
            </w:r>
          </w:p>
        </w:tc>
      </w:tr>
      <w:tr w14:paraId="4E38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BE9000F">
            <w:pPr>
              <w:adjustRightInd w:val="0"/>
              <w:snapToGrid w:val="0"/>
              <w:spacing w:line="300" w:lineRule="auto"/>
              <w:jc w:val="center"/>
              <w:rPr>
                <w:rFonts w:eastAsia="楷体"/>
                <w:sz w:val="18"/>
                <w:szCs w:val="18"/>
              </w:rPr>
            </w:pPr>
            <w:r>
              <w:rPr>
                <w:rFonts w:eastAsia="楷体"/>
                <w:sz w:val="18"/>
                <w:szCs w:val="18"/>
              </w:rPr>
              <w:t>8</w:t>
            </w:r>
          </w:p>
        </w:tc>
        <w:tc>
          <w:tcPr>
            <w:tcW w:w="1374" w:type="dxa"/>
            <w:shd w:val="clear" w:color="auto" w:fill="auto"/>
            <w:vAlign w:val="center"/>
          </w:tcPr>
          <w:p w14:paraId="7924D590">
            <w:pPr>
              <w:adjustRightInd w:val="0"/>
              <w:snapToGrid w:val="0"/>
              <w:rPr>
                <w:rFonts w:eastAsia="楷体"/>
                <w:sz w:val="18"/>
                <w:szCs w:val="18"/>
              </w:rPr>
            </w:pPr>
            <w:r>
              <w:rPr>
                <w:rFonts w:eastAsia="楷体"/>
                <w:sz w:val="18"/>
                <w:szCs w:val="18"/>
              </w:rPr>
              <w:t xml:space="preserve">第七章 </w:t>
            </w:r>
            <w:r>
              <w:rPr>
                <w:rFonts w:hint="eastAsia" w:eastAsia="楷体"/>
                <w:sz w:val="18"/>
                <w:szCs w:val="18"/>
              </w:rPr>
              <w:t>跨境电子商务概述</w:t>
            </w:r>
          </w:p>
        </w:tc>
        <w:tc>
          <w:tcPr>
            <w:tcW w:w="2130" w:type="dxa"/>
            <w:shd w:val="clear" w:color="auto" w:fill="auto"/>
            <w:vAlign w:val="center"/>
          </w:tcPr>
          <w:p w14:paraId="3ADFB188">
            <w:pPr>
              <w:rPr>
                <w:rFonts w:hint="eastAsia" w:eastAsia="楷体"/>
                <w:sz w:val="18"/>
                <w:szCs w:val="18"/>
              </w:rPr>
            </w:pPr>
            <w:r>
              <w:rPr>
                <w:rFonts w:eastAsia="楷体"/>
                <w:sz w:val="18"/>
                <w:szCs w:val="18"/>
              </w:rPr>
              <w:t xml:space="preserve">第一节 </w:t>
            </w:r>
            <w:r>
              <w:rPr>
                <w:rFonts w:hint="eastAsia" w:eastAsia="楷体"/>
                <w:sz w:val="18"/>
                <w:szCs w:val="18"/>
              </w:rPr>
              <w:t>从传统贸易到跨境电子商务</w:t>
            </w:r>
          </w:p>
          <w:p w14:paraId="49C37D70">
            <w:pPr>
              <w:rPr>
                <w:rFonts w:eastAsia="楷体"/>
                <w:sz w:val="18"/>
                <w:szCs w:val="18"/>
              </w:rPr>
            </w:pPr>
            <w:r>
              <w:rPr>
                <w:rFonts w:eastAsia="楷体"/>
                <w:sz w:val="18"/>
                <w:szCs w:val="18"/>
              </w:rPr>
              <w:t>第二节 数字经济时代的国际贸易</w:t>
            </w:r>
          </w:p>
          <w:p w14:paraId="13D296F6">
            <w:pPr>
              <w:rPr>
                <w:rFonts w:hint="eastAsia" w:eastAsia="楷体"/>
                <w:sz w:val="18"/>
                <w:szCs w:val="18"/>
              </w:rPr>
            </w:pPr>
            <w:r>
              <w:rPr>
                <w:rFonts w:eastAsia="楷体"/>
                <w:sz w:val="18"/>
                <w:szCs w:val="18"/>
              </w:rPr>
              <w:t>第</w:t>
            </w:r>
            <w:r>
              <w:rPr>
                <w:rFonts w:hint="eastAsia" w:eastAsia="楷体"/>
                <w:sz w:val="18"/>
                <w:szCs w:val="18"/>
              </w:rPr>
              <w:t>三</w:t>
            </w:r>
            <w:r>
              <w:rPr>
                <w:rFonts w:eastAsia="楷体"/>
                <w:sz w:val="18"/>
                <w:szCs w:val="18"/>
              </w:rPr>
              <w:t xml:space="preserve">节 </w:t>
            </w:r>
            <w:r>
              <w:rPr>
                <w:rFonts w:hint="eastAsia" w:eastAsia="楷体"/>
                <w:sz w:val="18"/>
                <w:szCs w:val="18"/>
              </w:rPr>
              <w:t>我国跨境电子商务的发展历程</w:t>
            </w:r>
          </w:p>
          <w:p w14:paraId="6AE6BF8E">
            <w:pPr>
              <w:rPr>
                <w:rFonts w:hint="eastAsia" w:eastAsia="楷体"/>
                <w:sz w:val="18"/>
                <w:szCs w:val="18"/>
              </w:rPr>
            </w:pPr>
            <w:r>
              <w:rPr>
                <w:rFonts w:eastAsia="楷体"/>
                <w:sz w:val="18"/>
                <w:szCs w:val="18"/>
              </w:rPr>
              <w:t>第</w:t>
            </w:r>
            <w:r>
              <w:rPr>
                <w:rFonts w:hint="eastAsia" w:eastAsia="楷体"/>
                <w:sz w:val="18"/>
                <w:szCs w:val="18"/>
              </w:rPr>
              <w:t>四</w:t>
            </w:r>
            <w:r>
              <w:rPr>
                <w:rFonts w:eastAsia="楷体"/>
                <w:sz w:val="18"/>
                <w:szCs w:val="18"/>
              </w:rPr>
              <w:t xml:space="preserve">节 </w:t>
            </w:r>
            <w:r>
              <w:rPr>
                <w:rFonts w:hint="eastAsia" w:eastAsia="楷体"/>
                <w:sz w:val="18"/>
                <w:szCs w:val="18"/>
              </w:rPr>
              <w:t>跨境电子商务的主要模式和平台</w:t>
            </w:r>
          </w:p>
        </w:tc>
        <w:tc>
          <w:tcPr>
            <w:tcW w:w="1308" w:type="dxa"/>
            <w:shd w:val="clear" w:color="auto" w:fill="auto"/>
            <w:vAlign w:val="center"/>
          </w:tcPr>
          <w:p w14:paraId="2C9D01DC">
            <w:pPr>
              <w:adjustRightInd w:val="0"/>
              <w:snapToGrid w:val="0"/>
              <w:spacing w:line="300" w:lineRule="auto"/>
              <w:rPr>
                <w:rFonts w:eastAsia="楷体"/>
                <w:sz w:val="18"/>
                <w:szCs w:val="18"/>
              </w:rPr>
            </w:pPr>
            <w:r>
              <w:rPr>
                <w:rFonts w:eastAsia="楷体"/>
                <w:sz w:val="18"/>
                <w:szCs w:val="18"/>
              </w:rPr>
              <w:t>重点：国际贸易、金融</w:t>
            </w:r>
          </w:p>
          <w:p w14:paraId="0C10CEB2">
            <w:pPr>
              <w:snapToGrid w:val="0"/>
              <w:rPr>
                <w:rFonts w:eastAsia="楷体"/>
                <w:sz w:val="18"/>
                <w:szCs w:val="18"/>
              </w:rPr>
            </w:pPr>
            <w:r>
              <w:rPr>
                <w:rFonts w:eastAsia="楷体"/>
                <w:sz w:val="18"/>
                <w:szCs w:val="18"/>
              </w:rPr>
              <w:t>难点：全球化与逆全球化</w:t>
            </w:r>
          </w:p>
          <w:p w14:paraId="619864DD">
            <w:pPr>
              <w:adjustRightInd w:val="0"/>
              <w:snapToGrid w:val="0"/>
              <w:rPr>
                <w:rFonts w:eastAsia="楷体"/>
                <w:sz w:val="18"/>
                <w:szCs w:val="18"/>
              </w:rPr>
            </w:pPr>
            <w:r>
              <w:rPr>
                <w:rFonts w:eastAsia="楷体"/>
                <w:sz w:val="18"/>
                <w:szCs w:val="18"/>
              </w:rPr>
              <w:t>【思政要素】爱国情怀</w:t>
            </w:r>
          </w:p>
        </w:tc>
        <w:tc>
          <w:tcPr>
            <w:tcW w:w="625" w:type="dxa"/>
            <w:shd w:val="clear" w:color="auto" w:fill="auto"/>
            <w:vAlign w:val="center"/>
          </w:tcPr>
          <w:p w14:paraId="3ACF7AA4">
            <w:pPr>
              <w:adjustRightInd w:val="0"/>
              <w:snapToGrid w:val="0"/>
              <w:spacing w:line="300" w:lineRule="auto"/>
              <w:rPr>
                <w:rFonts w:eastAsia="楷体"/>
                <w:sz w:val="18"/>
                <w:szCs w:val="18"/>
              </w:rPr>
            </w:pPr>
            <w:r>
              <w:rPr>
                <w:rFonts w:eastAsia="楷体"/>
                <w:sz w:val="18"/>
                <w:szCs w:val="18"/>
              </w:rPr>
              <w:t>4</w:t>
            </w:r>
          </w:p>
        </w:tc>
        <w:tc>
          <w:tcPr>
            <w:tcW w:w="3599" w:type="dxa"/>
            <w:shd w:val="clear" w:color="auto" w:fill="auto"/>
            <w:vAlign w:val="center"/>
          </w:tcPr>
          <w:p w14:paraId="76F22B13">
            <w:pPr>
              <w:adjustRightInd w:val="0"/>
              <w:snapToGrid w:val="0"/>
              <w:rPr>
                <w:rFonts w:eastAsia="楷体"/>
                <w:sz w:val="18"/>
                <w:szCs w:val="18"/>
              </w:rPr>
            </w:pPr>
            <w:r>
              <w:rPr>
                <w:rFonts w:eastAsia="楷体"/>
                <w:sz w:val="18"/>
                <w:szCs w:val="18"/>
              </w:rPr>
              <w:t>让学生了解</w:t>
            </w:r>
            <w:r>
              <w:rPr>
                <w:rFonts w:hint="eastAsia" w:eastAsia="楷体"/>
                <w:sz w:val="18"/>
                <w:szCs w:val="18"/>
              </w:rPr>
              <w:t>跨境电子商务的概念、发展历程、主要模式和平台，以及对传统国际贸易的挑战</w:t>
            </w:r>
            <w:r>
              <w:rPr>
                <w:rFonts w:eastAsia="楷体"/>
                <w:sz w:val="18"/>
                <w:szCs w:val="18"/>
              </w:rPr>
              <w:t>。</w:t>
            </w:r>
          </w:p>
          <w:p w14:paraId="0B1D47AD">
            <w:pPr>
              <w:adjustRightInd w:val="0"/>
              <w:snapToGrid w:val="0"/>
              <w:rPr>
                <w:rFonts w:eastAsia="楷体"/>
                <w:sz w:val="18"/>
                <w:szCs w:val="18"/>
              </w:rPr>
            </w:pPr>
            <w:r>
              <w:rPr>
                <w:rFonts w:eastAsia="楷体"/>
                <w:color w:val="FF0000"/>
                <w:sz w:val="18"/>
                <w:szCs w:val="18"/>
              </w:rPr>
              <w:t>【课程思政】新冠肺炎疫情全球大流行，使得世界经济深度衰退，国际贸易和投资大幅萎缩。结合“数字丝绸之路”，介绍中国在深化与发展中国家的贸易关系、重塑全球经济过程中扮演的重要角色，激发学生的爱国情怀和大国担当。</w:t>
            </w:r>
          </w:p>
        </w:tc>
        <w:tc>
          <w:tcPr>
            <w:tcW w:w="1400" w:type="dxa"/>
            <w:shd w:val="clear" w:color="auto" w:fill="auto"/>
          </w:tcPr>
          <w:p w14:paraId="28B582AE">
            <w:pPr>
              <w:adjustRightInd w:val="0"/>
              <w:snapToGrid w:val="0"/>
              <w:spacing w:line="300" w:lineRule="auto"/>
              <w:rPr>
                <w:rFonts w:eastAsia="楷体"/>
                <w:sz w:val="18"/>
                <w:szCs w:val="18"/>
              </w:rPr>
            </w:pPr>
            <w:r>
              <w:rPr>
                <w:rFonts w:eastAsia="楷体"/>
                <w:sz w:val="18"/>
                <w:szCs w:val="18"/>
              </w:rPr>
              <w:t>讲授为主、案例讨论为辅</w:t>
            </w:r>
          </w:p>
        </w:tc>
        <w:tc>
          <w:tcPr>
            <w:tcW w:w="988" w:type="dxa"/>
            <w:shd w:val="clear" w:color="auto" w:fill="auto"/>
          </w:tcPr>
          <w:p w14:paraId="30AD7761">
            <w:pPr>
              <w:adjustRightInd w:val="0"/>
              <w:snapToGrid w:val="0"/>
              <w:spacing w:line="300" w:lineRule="auto"/>
              <w:rPr>
                <w:rFonts w:eastAsia="楷体"/>
                <w:sz w:val="18"/>
                <w:szCs w:val="18"/>
              </w:rPr>
            </w:pPr>
            <w:r>
              <w:rPr>
                <w:rFonts w:eastAsia="楷体"/>
                <w:sz w:val="18"/>
                <w:szCs w:val="18"/>
              </w:rPr>
              <w:t>数字经济是促进了还是阻碍了国际贸易？</w:t>
            </w:r>
          </w:p>
        </w:tc>
        <w:tc>
          <w:tcPr>
            <w:tcW w:w="1225" w:type="dxa"/>
            <w:shd w:val="clear" w:color="auto" w:fill="auto"/>
          </w:tcPr>
          <w:p w14:paraId="7F040926">
            <w:pPr>
              <w:adjustRightInd w:val="0"/>
              <w:snapToGrid w:val="0"/>
              <w:spacing w:line="300" w:lineRule="auto"/>
              <w:rPr>
                <w:rFonts w:eastAsia="楷体"/>
                <w:sz w:val="18"/>
                <w:szCs w:val="18"/>
              </w:rPr>
            </w:pPr>
            <w:r>
              <w:rPr>
                <w:rFonts w:eastAsia="楷体"/>
                <w:sz w:val="18"/>
                <w:szCs w:val="18"/>
              </w:rPr>
              <w:t>自学教材相关章节内容与参考资料</w:t>
            </w:r>
          </w:p>
        </w:tc>
        <w:tc>
          <w:tcPr>
            <w:tcW w:w="1031" w:type="dxa"/>
            <w:shd w:val="clear" w:color="auto" w:fill="auto"/>
          </w:tcPr>
          <w:p w14:paraId="35A93A19">
            <w:pPr>
              <w:adjustRightInd w:val="0"/>
              <w:snapToGrid w:val="0"/>
              <w:spacing w:line="300" w:lineRule="auto"/>
              <w:rPr>
                <w:rFonts w:eastAsia="黑体"/>
                <w:i/>
                <w:sz w:val="18"/>
                <w:szCs w:val="18"/>
              </w:rPr>
            </w:pPr>
          </w:p>
        </w:tc>
      </w:tr>
      <w:tr w14:paraId="5919E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C667C74">
            <w:pPr>
              <w:adjustRightInd w:val="0"/>
              <w:snapToGrid w:val="0"/>
              <w:spacing w:line="300" w:lineRule="auto"/>
              <w:jc w:val="center"/>
              <w:rPr>
                <w:rFonts w:eastAsia="楷体"/>
                <w:sz w:val="18"/>
                <w:szCs w:val="18"/>
              </w:rPr>
            </w:pPr>
            <w:r>
              <w:rPr>
                <w:rFonts w:asciiTheme="majorEastAsia" w:hAnsiTheme="majorEastAsia" w:eastAsiaTheme="majorEastAsia"/>
                <w:szCs w:val="21"/>
              </w:rPr>
              <w:t>9</w:t>
            </w:r>
          </w:p>
        </w:tc>
        <w:tc>
          <w:tcPr>
            <w:tcW w:w="1374" w:type="dxa"/>
            <w:shd w:val="clear" w:color="auto" w:fill="auto"/>
          </w:tcPr>
          <w:p w14:paraId="6798E81A">
            <w:pPr>
              <w:adjustRightInd w:val="0"/>
              <w:snapToGrid w:val="0"/>
              <w:rPr>
                <w:rFonts w:eastAsia="楷体"/>
                <w:sz w:val="18"/>
                <w:szCs w:val="18"/>
              </w:rPr>
            </w:pPr>
            <w:r>
              <w:rPr>
                <w:rFonts w:hint="eastAsia" w:eastAsia="楷体"/>
                <w:sz w:val="18"/>
                <w:szCs w:val="18"/>
              </w:rPr>
              <w:t>第八章 跨境电商选品管理</w:t>
            </w:r>
          </w:p>
          <w:p w14:paraId="0F0BB39A">
            <w:pPr>
              <w:adjustRightInd w:val="0"/>
              <w:snapToGrid w:val="0"/>
              <w:rPr>
                <w:rFonts w:eastAsia="楷体"/>
                <w:sz w:val="18"/>
                <w:szCs w:val="18"/>
              </w:rPr>
            </w:pPr>
          </w:p>
        </w:tc>
        <w:tc>
          <w:tcPr>
            <w:tcW w:w="2130" w:type="dxa"/>
            <w:shd w:val="clear" w:color="auto" w:fill="auto"/>
          </w:tcPr>
          <w:p w14:paraId="4FB5403A">
            <w:pPr>
              <w:adjustRightInd w:val="0"/>
              <w:snapToGrid w:val="0"/>
              <w:rPr>
                <w:rFonts w:eastAsia="楷体"/>
                <w:sz w:val="18"/>
                <w:szCs w:val="18"/>
              </w:rPr>
            </w:pPr>
            <w:r>
              <w:rPr>
                <w:rFonts w:hint="eastAsia" w:eastAsia="楷体"/>
                <w:sz w:val="18"/>
                <w:szCs w:val="18"/>
              </w:rPr>
              <w:t>第一节跨境电商平台选品的基本原</w:t>
            </w:r>
          </w:p>
          <w:p w14:paraId="38C704DE">
            <w:pPr>
              <w:adjustRightInd w:val="0"/>
              <w:snapToGrid w:val="0"/>
              <w:rPr>
                <w:rFonts w:eastAsia="楷体"/>
                <w:sz w:val="18"/>
                <w:szCs w:val="18"/>
              </w:rPr>
            </w:pPr>
            <w:r>
              <w:rPr>
                <w:rFonts w:hint="eastAsia" w:eastAsia="楷体"/>
                <w:sz w:val="18"/>
                <w:szCs w:val="18"/>
              </w:rPr>
              <w:t>第二节 跨境电商选品方法</w:t>
            </w:r>
          </w:p>
          <w:p w14:paraId="44FCA5D9">
            <w:pPr>
              <w:adjustRightInd w:val="0"/>
              <w:snapToGrid w:val="0"/>
              <w:rPr>
                <w:rFonts w:eastAsia="楷体"/>
                <w:sz w:val="18"/>
                <w:szCs w:val="18"/>
              </w:rPr>
            </w:pPr>
            <w:r>
              <w:rPr>
                <w:rFonts w:hint="eastAsia" w:eastAsia="楷体"/>
                <w:sz w:val="18"/>
                <w:szCs w:val="18"/>
              </w:rPr>
              <w:t>第三节 跨境电商主要平台选品</w:t>
            </w:r>
          </w:p>
          <w:p w14:paraId="1C963648">
            <w:pPr>
              <w:adjustRightInd w:val="0"/>
              <w:snapToGrid w:val="0"/>
              <w:spacing w:line="300" w:lineRule="auto"/>
              <w:rPr>
                <w:rFonts w:hint="eastAsia" w:eastAsia="楷体"/>
                <w:sz w:val="18"/>
                <w:szCs w:val="18"/>
              </w:rPr>
            </w:pPr>
          </w:p>
        </w:tc>
        <w:tc>
          <w:tcPr>
            <w:tcW w:w="1308" w:type="dxa"/>
            <w:shd w:val="clear" w:color="auto" w:fill="auto"/>
          </w:tcPr>
          <w:p w14:paraId="3348A2CB">
            <w:pPr>
              <w:adjustRightInd w:val="0"/>
              <w:snapToGrid w:val="0"/>
              <w:rPr>
                <w:rFonts w:eastAsia="楷体"/>
                <w:sz w:val="18"/>
                <w:szCs w:val="18"/>
              </w:rPr>
            </w:pPr>
            <w:r>
              <w:rPr>
                <w:rFonts w:hint="eastAsia" w:eastAsia="楷体"/>
                <w:sz w:val="18"/>
                <w:szCs w:val="18"/>
              </w:rPr>
              <w:t>重点：</w:t>
            </w:r>
          </w:p>
          <w:p w14:paraId="630EF49C">
            <w:pPr>
              <w:adjustRightInd w:val="0"/>
              <w:snapToGrid w:val="0"/>
              <w:rPr>
                <w:rFonts w:eastAsia="楷体"/>
                <w:sz w:val="18"/>
                <w:szCs w:val="18"/>
              </w:rPr>
            </w:pPr>
            <w:r>
              <w:rPr>
                <w:rFonts w:hint="eastAsia" w:eastAsia="楷体"/>
                <w:sz w:val="18"/>
                <w:szCs w:val="18"/>
              </w:rPr>
              <w:t>1 选品五项原则</w:t>
            </w:r>
          </w:p>
          <w:p w14:paraId="0474F816">
            <w:pPr>
              <w:adjustRightInd w:val="0"/>
              <w:snapToGrid w:val="0"/>
              <w:rPr>
                <w:rFonts w:eastAsia="楷体"/>
                <w:sz w:val="18"/>
                <w:szCs w:val="18"/>
              </w:rPr>
            </w:pPr>
            <w:r>
              <w:rPr>
                <w:rFonts w:hint="eastAsia" w:eastAsia="楷体"/>
                <w:sz w:val="18"/>
                <w:szCs w:val="18"/>
              </w:rPr>
              <w:t>2 选品要点</w:t>
            </w:r>
          </w:p>
          <w:p w14:paraId="4471450A">
            <w:pPr>
              <w:adjustRightInd w:val="0"/>
              <w:snapToGrid w:val="0"/>
              <w:rPr>
                <w:rFonts w:eastAsia="楷体"/>
                <w:sz w:val="18"/>
                <w:szCs w:val="18"/>
              </w:rPr>
            </w:pPr>
            <w:r>
              <w:rPr>
                <w:rFonts w:hint="eastAsia" w:eastAsia="楷体"/>
                <w:sz w:val="18"/>
                <w:szCs w:val="18"/>
              </w:rPr>
              <w:t>3 选品方法</w:t>
            </w:r>
          </w:p>
          <w:p w14:paraId="5726B4D9">
            <w:pPr>
              <w:adjustRightInd w:val="0"/>
              <w:snapToGrid w:val="0"/>
              <w:rPr>
                <w:rFonts w:eastAsia="楷体"/>
                <w:sz w:val="18"/>
                <w:szCs w:val="18"/>
              </w:rPr>
            </w:pPr>
            <w:r>
              <w:rPr>
                <w:rFonts w:hint="eastAsia" w:eastAsia="楷体"/>
                <w:sz w:val="18"/>
                <w:szCs w:val="18"/>
              </w:rPr>
              <w:t>4 选品应用</w:t>
            </w:r>
          </w:p>
          <w:p w14:paraId="1C93BBA5">
            <w:pPr>
              <w:adjustRightInd w:val="0"/>
              <w:snapToGrid w:val="0"/>
              <w:spacing w:line="300" w:lineRule="auto"/>
              <w:rPr>
                <w:rFonts w:hint="eastAsia" w:eastAsia="楷体"/>
                <w:sz w:val="18"/>
                <w:szCs w:val="18"/>
              </w:rPr>
            </w:pPr>
            <w:r>
              <w:rPr>
                <w:rFonts w:hint="eastAsia" w:eastAsia="楷体"/>
                <w:sz w:val="18"/>
                <w:szCs w:val="18"/>
              </w:rPr>
              <w:t>难点：几个主要平台选品要点</w:t>
            </w:r>
          </w:p>
        </w:tc>
        <w:tc>
          <w:tcPr>
            <w:tcW w:w="625" w:type="dxa"/>
            <w:shd w:val="clear" w:color="auto" w:fill="auto"/>
          </w:tcPr>
          <w:p w14:paraId="2809B520">
            <w:pPr>
              <w:adjustRightInd w:val="0"/>
              <w:snapToGrid w:val="0"/>
              <w:spacing w:line="300" w:lineRule="auto"/>
              <w:rPr>
                <w:rFonts w:eastAsia="楷体"/>
                <w:sz w:val="18"/>
                <w:szCs w:val="18"/>
              </w:rPr>
            </w:pPr>
            <w:r>
              <w:rPr>
                <w:rFonts w:eastAsia="楷体"/>
                <w:sz w:val="18"/>
                <w:szCs w:val="18"/>
              </w:rPr>
              <w:t>2</w:t>
            </w:r>
          </w:p>
        </w:tc>
        <w:tc>
          <w:tcPr>
            <w:tcW w:w="3599" w:type="dxa"/>
            <w:shd w:val="clear" w:color="auto" w:fill="auto"/>
          </w:tcPr>
          <w:p w14:paraId="79D7BE16">
            <w:pPr>
              <w:adjustRightInd w:val="0"/>
              <w:snapToGrid w:val="0"/>
              <w:rPr>
                <w:rFonts w:eastAsia="楷体"/>
                <w:sz w:val="18"/>
                <w:szCs w:val="18"/>
              </w:rPr>
            </w:pPr>
            <w:r>
              <w:rPr>
                <w:rFonts w:hint="eastAsia" w:eastAsia="楷体"/>
                <w:sz w:val="18"/>
                <w:szCs w:val="18"/>
              </w:rPr>
              <w:t>了解跨境电商平台选品的基本原则，掌握选品方法和主要平台选品。</w:t>
            </w:r>
          </w:p>
          <w:p w14:paraId="33F150B8">
            <w:pPr>
              <w:adjustRightInd w:val="0"/>
              <w:snapToGrid w:val="0"/>
              <w:spacing w:line="300" w:lineRule="auto"/>
              <w:rPr>
                <w:rFonts w:hint="eastAsia" w:eastAsia="楷体"/>
                <w:sz w:val="18"/>
                <w:szCs w:val="18"/>
              </w:rPr>
            </w:pPr>
            <w:r>
              <w:rPr>
                <w:rFonts w:eastAsia="楷体"/>
                <w:color w:val="FF0000"/>
                <w:sz w:val="18"/>
                <w:szCs w:val="18"/>
              </w:rPr>
              <w:t>【课程思政】</w:t>
            </w:r>
            <w:r>
              <w:rPr>
                <w:rFonts w:hint="eastAsia" w:eastAsia="楷体"/>
                <w:color w:val="FF0000"/>
                <w:sz w:val="18"/>
                <w:szCs w:val="18"/>
              </w:rPr>
              <w:t>应充分了解市场规律，在选品时要认真研读国家的规划，政策法律法规，商业活动中，政策法律法规是支柱，必须要引起重视。同时要注重跨国的知识产权的保护。发现我国的优势产品。</w:t>
            </w:r>
          </w:p>
        </w:tc>
        <w:tc>
          <w:tcPr>
            <w:tcW w:w="1400" w:type="dxa"/>
            <w:shd w:val="clear" w:color="auto" w:fill="auto"/>
          </w:tcPr>
          <w:p w14:paraId="1984110A">
            <w:pPr>
              <w:adjustRightInd w:val="0"/>
              <w:snapToGrid w:val="0"/>
              <w:spacing w:line="300" w:lineRule="auto"/>
              <w:rPr>
                <w:rFonts w:eastAsia="楷体"/>
                <w:sz w:val="18"/>
                <w:szCs w:val="18"/>
              </w:rPr>
            </w:pPr>
            <w:r>
              <w:rPr>
                <w:rFonts w:eastAsia="楷体"/>
                <w:sz w:val="18"/>
                <w:szCs w:val="18"/>
              </w:rPr>
              <w:t>案例讨论为主，教师总结为辅</w:t>
            </w:r>
          </w:p>
        </w:tc>
        <w:tc>
          <w:tcPr>
            <w:tcW w:w="988" w:type="dxa"/>
            <w:shd w:val="clear" w:color="auto" w:fill="auto"/>
          </w:tcPr>
          <w:p w14:paraId="44832D5A">
            <w:pPr>
              <w:adjustRightInd w:val="0"/>
              <w:snapToGrid w:val="0"/>
              <w:spacing w:line="300" w:lineRule="auto"/>
              <w:rPr>
                <w:rFonts w:eastAsia="楷体"/>
                <w:sz w:val="18"/>
                <w:szCs w:val="18"/>
              </w:rPr>
            </w:pPr>
            <w:r>
              <w:rPr>
                <w:rFonts w:hint="eastAsia" w:eastAsia="楷体"/>
                <w:sz w:val="18"/>
                <w:szCs w:val="18"/>
              </w:rPr>
              <w:t>课前教师布置上各种分类网站分析，供学生预习</w:t>
            </w:r>
          </w:p>
        </w:tc>
        <w:tc>
          <w:tcPr>
            <w:tcW w:w="1225" w:type="dxa"/>
            <w:shd w:val="clear" w:color="auto" w:fill="auto"/>
          </w:tcPr>
          <w:p w14:paraId="0D0BA0E2">
            <w:pPr>
              <w:adjustRightInd w:val="0"/>
              <w:snapToGrid w:val="0"/>
              <w:spacing w:line="300" w:lineRule="auto"/>
              <w:rPr>
                <w:rFonts w:eastAsia="楷体"/>
                <w:sz w:val="18"/>
                <w:szCs w:val="18"/>
              </w:rPr>
            </w:pPr>
            <w:r>
              <w:rPr>
                <w:rFonts w:hint="eastAsia" w:eastAsia="楷体"/>
                <w:sz w:val="18"/>
                <w:szCs w:val="18"/>
              </w:rPr>
              <w:t>课后复习课上知识，并浏览课上分析的案例</w:t>
            </w:r>
          </w:p>
        </w:tc>
        <w:tc>
          <w:tcPr>
            <w:tcW w:w="1031" w:type="dxa"/>
            <w:shd w:val="clear" w:color="auto" w:fill="auto"/>
          </w:tcPr>
          <w:p w14:paraId="4DD201CF">
            <w:pPr>
              <w:adjustRightInd w:val="0"/>
              <w:snapToGrid w:val="0"/>
              <w:spacing w:line="300" w:lineRule="auto"/>
              <w:rPr>
                <w:rFonts w:eastAsia="黑体"/>
                <w:i/>
                <w:sz w:val="18"/>
                <w:szCs w:val="18"/>
              </w:rPr>
            </w:pPr>
            <w:r>
              <w:rPr>
                <w:rFonts w:eastAsia="黑体"/>
                <w:i/>
                <w:sz w:val="18"/>
                <w:szCs w:val="18"/>
              </w:rPr>
              <w:t>2/3</w:t>
            </w:r>
          </w:p>
        </w:tc>
      </w:tr>
      <w:tr w14:paraId="68514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9CEBE95">
            <w:pPr>
              <w:adjustRightInd w:val="0"/>
              <w:snapToGrid w:val="0"/>
              <w:spacing w:line="300" w:lineRule="auto"/>
              <w:jc w:val="center"/>
              <w:rPr>
                <w:rFonts w:eastAsia="楷体"/>
                <w:sz w:val="18"/>
                <w:szCs w:val="18"/>
              </w:rPr>
            </w:pPr>
            <w:r>
              <w:rPr>
                <w:rFonts w:asciiTheme="majorEastAsia" w:hAnsiTheme="majorEastAsia" w:eastAsiaTheme="majorEastAsia"/>
                <w:szCs w:val="21"/>
              </w:rPr>
              <w:t>10</w:t>
            </w:r>
          </w:p>
        </w:tc>
        <w:tc>
          <w:tcPr>
            <w:tcW w:w="1374" w:type="dxa"/>
            <w:shd w:val="clear" w:color="auto" w:fill="auto"/>
          </w:tcPr>
          <w:p w14:paraId="7D2A9EB9">
            <w:pPr>
              <w:adjustRightInd w:val="0"/>
              <w:snapToGrid w:val="0"/>
              <w:rPr>
                <w:rFonts w:eastAsia="楷体"/>
                <w:sz w:val="18"/>
                <w:szCs w:val="18"/>
              </w:rPr>
            </w:pPr>
            <w:r>
              <w:rPr>
                <w:rFonts w:hint="eastAsia" w:eastAsia="楷体"/>
                <w:sz w:val="18"/>
                <w:szCs w:val="18"/>
              </w:rPr>
              <w:t>第九章 跨境电商商品呈现</w:t>
            </w:r>
          </w:p>
          <w:p w14:paraId="040EFE8C">
            <w:pPr>
              <w:adjustRightInd w:val="0"/>
              <w:snapToGrid w:val="0"/>
              <w:rPr>
                <w:rFonts w:eastAsia="楷体"/>
                <w:sz w:val="18"/>
                <w:szCs w:val="18"/>
              </w:rPr>
            </w:pPr>
          </w:p>
        </w:tc>
        <w:tc>
          <w:tcPr>
            <w:tcW w:w="2130" w:type="dxa"/>
            <w:shd w:val="clear" w:color="auto" w:fill="auto"/>
          </w:tcPr>
          <w:p w14:paraId="2B05C277">
            <w:pPr>
              <w:adjustRightInd w:val="0"/>
              <w:snapToGrid w:val="0"/>
              <w:rPr>
                <w:rFonts w:eastAsia="楷体"/>
                <w:sz w:val="18"/>
                <w:szCs w:val="18"/>
              </w:rPr>
            </w:pPr>
            <w:r>
              <w:rPr>
                <w:rFonts w:hint="eastAsia" w:eastAsia="楷体"/>
                <w:sz w:val="18"/>
                <w:szCs w:val="18"/>
              </w:rPr>
              <w:t>第一节 亚马逊平台商品呈现要点</w:t>
            </w:r>
          </w:p>
          <w:p w14:paraId="74DBB2E0">
            <w:pPr>
              <w:adjustRightInd w:val="0"/>
              <w:snapToGrid w:val="0"/>
              <w:rPr>
                <w:rFonts w:eastAsia="楷体"/>
                <w:sz w:val="18"/>
                <w:szCs w:val="18"/>
              </w:rPr>
            </w:pPr>
            <w:r>
              <w:rPr>
                <w:rFonts w:hint="eastAsia" w:eastAsia="楷体"/>
                <w:sz w:val="18"/>
                <w:szCs w:val="18"/>
              </w:rPr>
              <w:t>第二节 速卖通平台商品呈现要点</w:t>
            </w:r>
          </w:p>
          <w:p w14:paraId="24D00F2B">
            <w:pPr>
              <w:adjustRightInd w:val="0"/>
              <w:snapToGrid w:val="0"/>
              <w:rPr>
                <w:rFonts w:eastAsia="楷体"/>
                <w:sz w:val="18"/>
                <w:szCs w:val="18"/>
              </w:rPr>
            </w:pPr>
            <w:r>
              <w:rPr>
                <w:rFonts w:hint="eastAsia" w:eastAsia="楷体"/>
                <w:sz w:val="18"/>
                <w:szCs w:val="18"/>
              </w:rPr>
              <w:t xml:space="preserve">第三节 </w:t>
            </w:r>
            <w:r>
              <w:rPr>
                <w:rFonts w:eastAsia="楷体"/>
                <w:sz w:val="18"/>
                <w:szCs w:val="18"/>
              </w:rPr>
              <w:t>eBay</w:t>
            </w:r>
            <w:r>
              <w:rPr>
                <w:rFonts w:hint="eastAsia" w:eastAsia="楷体"/>
                <w:sz w:val="18"/>
                <w:szCs w:val="18"/>
              </w:rPr>
              <w:t>平台商品呈现要点</w:t>
            </w:r>
          </w:p>
          <w:p w14:paraId="56AF70BD">
            <w:pPr>
              <w:adjustRightInd w:val="0"/>
              <w:snapToGrid w:val="0"/>
              <w:rPr>
                <w:rFonts w:eastAsia="楷体"/>
                <w:sz w:val="18"/>
                <w:szCs w:val="18"/>
              </w:rPr>
            </w:pPr>
            <w:r>
              <w:rPr>
                <w:rFonts w:hint="eastAsia" w:eastAsia="楷体"/>
                <w:sz w:val="18"/>
                <w:szCs w:val="18"/>
              </w:rPr>
              <w:t xml:space="preserve">第四节 </w:t>
            </w:r>
            <w:r>
              <w:rPr>
                <w:rFonts w:eastAsia="楷体"/>
                <w:sz w:val="18"/>
                <w:szCs w:val="18"/>
              </w:rPr>
              <w:t>Shopee</w:t>
            </w:r>
            <w:r>
              <w:rPr>
                <w:rFonts w:hint="eastAsia" w:eastAsia="楷体"/>
                <w:sz w:val="18"/>
                <w:szCs w:val="18"/>
              </w:rPr>
              <w:t>平台商品呈现要点</w:t>
            </w:r>
          </w:p>
          <w:p w14:paraId="3EB1DA51">
            <w:pPr>
              <w:adjustRightInd w:val="0"/>
              <w:snapToGrid w:val="0"/>
              <w:rPr>
                <w:rFonts w:hint="eastAsia" w:eastAsia="楷体"/>
                <w:sz w:val="18"/>
                <w:szCs w:val="18"/>
              </w:rPr>
            </w:pPr>
          </w:p>
        </w:tc>
        <w:tc>
          <w:tcPr>
            <w:tcW w:w="1308" w:type="dxa"/>
            <w:shd w:val="clear" w:color="auto" w:fill="auto"/>
          </w:tcPr>
          <w:p w14:paraId="7FFBA720">
            <w:pPr>
              <w:adjustRightInd w:val="0"/>
              <w:snapToGrid w:val="0"/>
              <w:spacing w:line="300" w:lineRule="auto"/>
              <w:rPr>
                <w:rFonts w:eastAsia="楷体"/>
                <w:sz w:val="18"/>
                <w:szCs w:val="18"/>
              </w:rPr>
            </w:pPr>
            <w:r>
              <w:rPr>
                <w:rFonts w:hint="eastAsia" w:eastAsia="楷体"/>
                <w:sz w:val="18"/>
                <w:szCs w:val="18"/>
              </w:rPr>
              <w:t>重点：</w:t>
            </w:r>
          </w:p>
          <w:p w14:paraId="7A10B46A">
            <w:pPr>
              <w:adjustRightInd w:val="0"/>
              <w:snapToGrid w:val="0"/>
              <w:rPr>
                <w:rFonts w:eastAsia="楷体"/>
                <w:sz w:val="18"/>
                <w:szCs w:val="18"/>
              </w:rPr>
            </w:pPr>
            <w:r>
              <w:rPr>
                <w:rFonts w:eastAsia="楷体"/>
                <w:sz w:val="18"/>
                <w:szCs w:val="18"/>
              </w:rPr>
              <w:t xml:space="preserve">1 </w:t>
            </w:r>
            <w:r>
              <w:rPr>
                <w:rFonts w:hint="eastAsia" w:eastAsia="楷体"/>
                <w:sz w:val="18"/>
                <w:szCs w:val="18"/>
              </w:rPr>
              <w:t>搜索排序</w:t>
            </w:r>
          </w:p>
          <w:p w14:paraId="313E55E6">
            <w:pPr>
              <w:adjustRightInd w:val="0"/>
              <w:snapToGrid w:val="0"/>
              <w:rPr>
                <w:rFonts w:eastAsia="楷体"/>
                <w:sz w:val="18"/>
                <w:szCs w:val="18"/>
              </w:rPr>
            </w:pPr>
            <w:r>
              <w:rPr>
                <w:rFonts w:eastAsia="楷体"/>
                <w:sz w:val="18"/>
                <w:szCs w:val="18"/>
              </w:rPr>
              <w:t xml:space="preserve">2 </w:t>
            </w:r>
            <w:r>
              <w:rPr>
                <w:rFonts w:hint="eastAsia" w:eastAsia="楷体"/>
                <w:sz w:val="18"/>
                <w:szCs w:val="18"/>
              </w:rPr>
              <w:t>商品呈现</w:t>
            </w:r>
          </w:p>
          <w:p w14:paraId="20CF84B7">
            <w:pPr>
              <w:adjustRightInd w:val="0"/>
              <w:snapToGrid w:val="0"/>
              <w:rPr>
                <w:rFonts w:eastAsia="楷体"/>
                <w:sz w:val="18"/>
                <w:szCs w:val="18"/>
              </w:rPr>
            </w:pPr>
            <w:r>
              <w:rPr>
                <w:rFonts w:eastAsia="楷体"/>
                <w:sz w:val="18"/>
                <w:szCs w:val="18"/>
              </w:rPr>
              <w:t xml:space="preserve">3 </w:t>
            </w:r>
            <w:r>
              <w:rPr>
                <w:rFonts w:hint="eastAsia" w:eastAsia="楷体"/>
                <w:sz w:val="18"/>
                <w:szCs w:val="18"/>
              </w:rPr>
              <w:t>定价</w:t>
            </w:r>
          </w:p>
          <w:p w14:paraId="1AFB4FA4">
            <w:pPr>
              <w:adjustRightInd w:val="0"/>
              <w:snapToGrid w:val="0"/>
              <w:spacing w:line="300" w:lineRule="auto"/>
              <w:rPr>
                <w:rFonts w:eastAsia="楷体"/>
                <w:sz w:val="18"/>
                <w:szCs w:val="18"/>
              </w:rPr>
            </w:pPr>
            <w:r>
              <w:rPr>
                <w:rFonts w:hint="eastAsia" w:eastAsia="楷体"/>
                <w:sz w:val="18"/>
                <w:szCs w:val="18"/>
              </w:rPr>
              <w:t>难点：商品属性的设置</w:t>
            </w:r>
          </w:p>
          <w:p w14:paraId="4AB90555">
            <w:pPr>
              <w:adjustRightInd w:val="0"/>
              <w:snapToGrid w:val="0"/>
              <w:spacing w:line="300" w:lineRule="auto"/>
              <w:rPr>
                <w:rFonts w:eastAsia="楷体"/>
                <w:sz w:val="18"/>
                <w:szCs w:val="18"/>
              </w:rPr>
            </w:pPr>
          </w:p>
        </w:tc>
        <w:tc>
          <w:tcPr>
            <w:tcW w:w="625" w:type="dxa"/>
            <w:shd w:val="clear" w:color="auto" w:fill="auto"/>
          </w:tcPr>
          <w:p w14:paraId="471361B4">
            <w:pPr>
              <w:adjustRightInd w:val="0"/>
              <w:snapToGrid w:val="0"/>
              <w:spacing w:line="300" w:lineRule="auto"/>
              <w:rPr>
                <w:rFonts w:eastAsia="楷体"/>
                <w:sz w:val="18"/>
                <w:szCs w:val="18"/>
              </w:rPr>
            </w:pPr>
            <w:r>
              <w:rPr>
                <w:rFonts w:hint="eastAsia" w:eastAsia="楷体"/>
                <w:sz w:val="18"/>
                <w:szCs w:val="18"/>
              </w:rPr>
              <w:t>2</w:t>
            </w:r>
          </w:p>
        </w:tc>
        <w:tc>
          <w:tcPr>
            <w:tcW w:w="3599" w:type="dxa"/>
            <w:shd w:val="clear" w:color="auto" w:fill="auto"/>
          </w:tcPr>
          <w:p w14:paraId="04E2C54E">
            <w:pPr>
              <w:adjustRightInd w:val="0"/>
              <w:snapToGrid w:val="0"/>
              <w:rPr>
                <w:rFonts w:eastAsia="楷体"/>
                <w:sz w:val="18"/>
                <w:szCs w:val="18"/>
              </w:rPr>
            </w:pPr>
            <w:r>
              <w:rPr>
                <w:rFonts w:hint="eastAsia" w:eastAsia="楷体"/>
                <w:sz w:val="18"/>
                <w:szCs w:val="18"/>
              </w:rPr>
              <w:t>掌握平台商品呈现各要点，学会灵活运用课堂知识在实际操作中的应用。</w:t>
            </w:r>
          </w:p>
          <w:p w14:paraId="130848AF">
            <w:pPr>
              <w:adjustRightInd w:val="0"/>
              <w:snapToGrid w:val="0"/>
              <w:spacing w:line="300" w:lineRule="auto"/>
              <w:rPr>
                <w:rFonts w:eastAsia="楷体"/>
                <w:color w:val="FF0000"/>
                <w:sz w:val="18"/>
                <w:szCs w:val="18"/>
              </w:rPr>
            </w:pPr>
            <w:r>
              <w:rPr>
                <w:rFonts w:eastAsia="楷体"/>
                <w:color w:val="FF0000"/>
                <w:sz w:val="18"/>
                <w:szCs w:val="18"/>
              </w:rPr>
              <w:t>【课程思政】</w:t>
            </w:r>
            <w:r>
              <w:rPr>
                <w:rFonts w:hint="eastAsia" w:eastAsia="楷体"/>
                <w:color w:val="FF0000"/>
                <w:sz w:val="18"/>
                <w:szCs w:val="18"/>
              </w:rPr>
              <w:t>商品呈现应遵守国家的法律法规，要认真研读商品有关的相关法律法规。</w:t>
            </w:r>
          </w:p>
          <w:p w14:paraId="0CC2B9E2">
            <w:pPr>
              <w:adjustRightInd w:val="0"/>
              <w:snapToGrid w:val="0"/>
              <w:rPr>
                <w:rFonts w:eastAsia="楷体"/>
                <w:sz w:val="18"/>
                <w:szCs w:val="18"/>
              </w:rPr>
            </w:pPr>
          </w:p>
        </w:tc>
        <w:tc>
          <w:tcPr>
            <w:tcW w:w="1400" w:type="dxa"/>
            <w:shd w:val="clear" w:color="auto" w:fill="auto"/>
          </w:tcPr>
          <w:p w14:paraId="3494B4E1">
            <w:pPr>
              <w:adjustRightInd w:val="0"/>
              <w:snapToGrid w:val="0"/>
              <w:spacing w:line="300" w:lineRule="auto"/>
              <w:rPr>
                <w:rFonts w:eastAsia="楷体"/>
                <w:sz w:val="18"/>
                <w:szCs w:val="18"/>
              </w:rPr>
            </w:pPr>
            <w:r>
              <w:rPr>
                <w:rFonts w:eastAsia="楷体"/>
                <w:sz w:val="18"/>
                <w:szCs w:val="18"/>
              </w:rPr>
              <w:t>案例讨论为主，教师总结为辅</w:t>
            </w:r>
          </w:p>
        </w:tc>
        <w:tc>
          <w:tcPr>
            <w:tcW w:w="988" w:type="dxa"/>
            <w:shd w:val="clear" w:color="auto" w:fill="auto"/>
          </w:tcPr>
          <w:p w14:paraId="6A629DF1">
            <w:pPr>
              <w:adjustRightInd w:val="0"/>
              <w:snapToGrid w:val="0"/>
              <w:spacing w:line="300" w:lineRule="auto"/>
              <w:rPr>
                <w:rFonts w:eastAsia="楷体"/>
                <w:sz w:val="18"/>
                <w:szCs w:val="18"/>
              </w:rPr>
            </w:pPr>
            <w:r>
              <w:rPr>
                <w:rFonts w:hint="eastAsia" w:eastAsia="楷体"/>
                <w:sz w:val="18"/>
                <w:szCs w:val="18"/>
              </w:rPr>
              <w:t>课前教师布置上各种分类网站分析，供学生预习</w:t>
            </w:r>
          </w:p>
        </w:tc>
        <w:tc>
          <w:tcPr>
            <w:tcW w:w="1225" w:type="dxa"/>
            <w:shd w:val="clear" w:color="auto" w:fill="auto"/>
          </w:tcPr>
          <w:p w14:paraId="308E1992">
            <w:pPr>
              <w:adjustRightInd w:val="0"/>
              <w:snapToGrid w:val="0"/>
              <w:spacing w:line="300" w:lineRule="auto"/>
              <w:rPr>
                <w:rFonts w:eastAsia="楷体"/>
                <w:sz w:val="18"/>
                <w:szCs w:val="18"/>
              </w:rPr>
            </w:pPr>
            <w:r>
              <w:rPr>
                <w:rFonts w:hint="eastAsia" w:eastAsia="楷体"/>
                <w:sz w:val="18"/>
                <w:szCs w:val="18"/>
              </w:rPr>
              <w:t>课后复习课上知识，并浏览课上分析的案例</w:t>
            </w:r>
          </w:p>
        </w:tc>
        <w:tc>
          <w:tcPr>
            <w:tcW w:w="1031" w:type="dxa"/>
            <w:shd w:val="clear" w:color="auto" w:fill="auto"/>
          </w:tcPr>
          <w:p w14:paraId="25FF5EA3">
            <w:pPr>
              <w:adjustRightInd w:val="0"/>
              <w:snapToGrid w:val="0"/>
              <w:spacing w:line="300" w:lineRule="auto"/>
              <w:rPr>
                <w:rFonts w:eastAsia="黑体"/>
                <w:i/>
                <w:sz w:val="18"/>
                <w:szCs w:val="18"/>
              </w:rPr>
            </w:pPr>
            <w:r>
              <w:rPr>
                <w:rFonts w:eastAsia="黑体"/>
                <w:i/>
                <w:sz w:val="18"/>
                <w:szCs w:val="18"/>
              </w:rPr>
              <w:t>2/3</w:t>
            </w:r>
          </w:p>
        </w:tc>
      </w:tr>
      <w:tr w14:paraId="3203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3D0C675">
            <w:pPr>
              <w:adjustRightInd w:val="0"/>
              <w:snapToGrid w:val="0"/>
              <w:rPr>
                <w:rFonts w:hint="eastAsia" w:eastAsia="楷体"/>
                <w:sz w:val="18"/>
                <w:szCs w:val="18"/>
              </w:rPr>
            </w:pPr>
            <w:r>
              <w:rPr>
                <w:rFonts w:eastAsia="楷体"/>
                <w:sz w:val="18"/>
                <w:szCs w:val="18"/>
              </w:rPr>
              <w:t>11</w:t>
            </w:r>
          </w:p>
        </w:tc>
        <w:tc>
          <w:tcPr>
            <w:tcW w:w="1374" w:type="dxa"/>
            <w:shd w:val="clear" w:color="auto" w:fill="auto"/>
          </w:tcPr>
          <w:p w14:paraId="4328D106">
            <w:pPr>
              <w:rPr>
                <w:rFonts w:hint="eastAsia" w:eastAsia="楷体"/>
                <w:sz w:val="18"/>
                <w:szCs w:val="18"/>
              </w:rPr>
            </w:pPr>
            <w:r>
              <w:rPr>
                <w:rFonts w:hint="eastAsia" w:eastAsia="楷体"/>
                <w:sz w:val="18"/>
                <w:szCs w:val="18"/>
              </w:rPr>
              <w:t>第十章 物流与仓储</w:t>
            </w:r>
          </w:p>
        </w:tc>
        <w:tc>
          <w:tcPr>
            <w:tcW w:w="2130" w:type="dxa"/>
            <w:shd w:val="clear" w:color="auto" w:fill="auto"/>
          </w:tcPr>
          <w:p w14:paraId="5E1C452C">
            <w:pPr>
              <w:rPr>
                <w:rFonts w:eastAsia="楷体"/>
                <w:sz w:val="18"/>
                <w:szCs w:val="18"/>
              </w:rPr>
            </w:pPr>
            <w:r>
              <w:rPr>
                <w:rFonts w:hint="eastAsia" w:eastAsia="楷体"/>
                <w:sz w:val="18"/>
                <w:szCs w:val="18"/>
              </w:rPr>
              <w:t xml:space="preserve">第一节 </w:t>
            </w:r>
            <w:r>
              <w:rPr>
                <w:rFonts w:eastAsia="楷体"/>
                <w:sz w:val="18"/>
                <w:szCs w:val="18"/>
              </w:rPr>
              <w:t xml:space="preserve"> </w:t>
            </w:r>
            <w:r>
              <w:rPr>
                <w:rFonts w:hint="eastAsia" w:eastAsia="楷体"/>
                <w:sz w:val="18"/>
                <w:szCs w:val="18"/>
              </w:rPr>
              <w:t>跨境电商主要物流方式</w:t>
            </w:r>
          </w:p>
          <w:p w14:paraId="482350BC">
            <w:pPr>
              <w:rPr>
                <w:rFonts w:eastAsia="楷体"/>
                <w:sz w:val="18"/>
                <w:szCs w:val="18"/>
              </w:rPr>
            </w:pPr>
            <w:r>
              <w:rPr>
                <w:rFonts w:hint="eastAsia" w:eastAsia="楷体"/>
                <w:sz w:val="18"/>
                <w:szCs w:val="18"/>
              </w:rPr>
              <w:t xml:space="preserve">第二节 </w:t>
            </w:r>
            <w:r>
              <w:rPr>
                <w:rFonts w:eastAsia="楷体"/>
                <w:sz w:val="18"/>
                <w:szCs w:val="18"/>
              </w:rPr>
              <w:t xml:space="preserve"> </w:t>
            </w:r>
            <w:r>
              <w:rPr>
                <w:rFonts w:hint="eastAsia" w:eastAsia="楷体"/>
                <w:sz w:val="18"/>
                <w:szCs w:val="18"/>
              </w:rPr>
              <w:t>跨境电商主要仓储模式</w:t>
            </w:r>
          </w:p>
          <w:p w14:paraId="4E884D91">
            <w:pPr>
              <w:rPr>
                <w:rFonts w:hint="eastAsia" w:eastAsia="楷体"/>
                <w:sz w:val="18"/>
                <w:szCs w:val="18"/>
              </w:rPr>
            </w:pPr>
            <w:r>
              <w:rPr>
                <w:rFonts w:hint="eastAsia" w:eastAsia="楷体"/>
                <w:sz w:val="18"/>
                <w:szCs w:val="18"/>
              </w:rPr>
              <w:t xml:space="preserve">第三节 </w:t>
            </w:r>
            <w:r>
              <w:rPr>
                <w:rFonts w:eastAsia="楷体"/>
                <w:sz w:val="18"/>
                <w:szCs w:val="18"/>
              </w:rPr>
              <w:t xml:space="preserve"> </w:t>
            </w:r>
            <w:r>
              <w:rPr>
                <w:rFonts w:hint="eastAsia" w:eastAsia="楷体"/>
                <w:sz w:val="18"/>
                <w:szCs w:val="18"/>
              </w:rPr>
              <w:t>跨境电子商务物流管理</w:t>
            </w:r>
          </w:p>
          <w:p w14:paraId="73649DA1">
            <w:pPr>
              <w:rPr>
                <w:rFonts w:hint="eastAsia" w:eastAsia="楷体"/>
                <w:sz w:val="18"/>
                <w:szCs w:val="18"/>
              </w:rPr>
            </w:pPr>
          </w:p>
        </w:tc>
        <w:tc>
          <w:tcPr>
            <w:tcW w:w="1308" w:type="dxa"/>
            <w:shd w:val="clear" w:color="auto" w:fill="auto"/>
          </w:tcPr>
          <w:p w14:paraId="7AFE9AED">
            <w:pPr>
              <w:rPr>
                <w:rFonts w:eastAsia="楷体"/>
                <w:sz w:val="18"/>
                <w:szCs w:val="18"/>
              </w:rPr>
            </w:pPr>
            <w:r>
              <w:rPr>
                <w:rFonts w:hint="eastAsia" w:eastAsia="楷体"/>
                <w:sz w:val="18"/>
                <w:szCs w:val="18"/>
              </w:rPr>
              <w:t>重点：</w:t>
            </w:r>
          </w:p>
          <w:p w14:paraId="7B6812B6">
            <w:pPr>
              <w:rPr>
                <w:rFonts w:eastAsia="楷体"/>
                <w:sz w:val="18"/>
                <w:szCs w:val="18"/>
              </w:rPr>
            </w:pPr>
            <w:r>
              <w:rPr>
                <w:rFonts w:eastAsia="楷体"/>
                <w:sz w:val="18"/>
                <w:szCs w:val="18"/>
              </w:rPr>
              <w:t xml:space="preserve">1 </w:t>
            </w:r>
            <w:r>
              <w:rPr>
                <w:rFonts w:hint="eastAsia" w:eastAsia="楷体"/>
                <w:sz w:val="18"/>
                <w:szCs w:val="18"/>
              </w:rPr>
              <w:t>几种物流方式</w:t>
            </w:r>
          </w:p>
          <w:p w14:paraId="2768AB0D">
            <w:pPr>
              <w:rPr>
                <w:rFonts w:eastAsia="楷体"/>
                <w:sz w:val="18"/>
                <w:szCs w:val="18"/>
              </w:rPr>
            </w:pPr>
            <w:r>
              <w:rPr>
                <w:rFonts w:eastAsia="楷体"/>
                <w:sz w:val="18"/>
                <w:szCs w:val="18"/>
              </w:rPr>
              <w:t xml:space="preserve">2 </w:t>
            </w:r>
            <w:r>
              <w:rPr>
                <w:rFonts w:hint="eastAsia" w:eastAsia="楷体"/>
                <w:sz w:val="18"/>
                <w:szCs w:val="18"/>
              </w:rPr>
              <w:t>运作流程</w:t>
            </w:r>
          </w:p>
          <w:p w14:paraId="7FAA2D18">
            <w:pPr>
              <w:rPr>
                <w:rFonts w:eastAsia="楷体"/>
                <w:sz w:val="18"/>
                <w:szCs w:val="18"/>
              </w:rPr>
            </w:pPr>
            <w:r>
              <w:rPr>
                <w:rFonts w:eastAsia="楷体"/>
                <w:sz w:val="18"/>
                <w:szCs w:val="18"/>
              </w:rPr>
              <w:t xml:space="preserve">3 </w:t>
            </w:r>
            <w:r>
              <w:rPr>
                <w:rFonts w:hint="eastAsia" w:eastAsia="楷体"/>
                <w:sz w:val="18"/>
                <w:szCs w:val="18"/>
              </w:rPr>
              <w:t>关境</w:t>
            </w:r>
          </w:p>
          <w:p w14:paraId="766D0C90">
            <w:pPr>
              <w:rPr>
                <w:rFonts w:eastAsia="楷体"/>
                <w:sz w:val="18"/>
                <w:szCs w:val="18"/>
              </w:rPr>
            </w:pPr>
            <w:r>
              <w:rPr>
                <w:rFonts w:hint="eastAsia" w:eastAsia="楷体"/>
                <w:sz w:val="18"/>
                <w:szCs w:val="18"/>
              </w:rPr>
              <w:t>4检验检疫</w:t>
            </w:r>
          </w:p>
          <w:p w14:paraId="1B48C886">
            <w:pPr>
              <w:adjustRightInd w:val="0"/>
              <w:snapToGrid w:val="0"/>
              <w:rPr>
                <w:rFonts w:eastAsia="楷体"/>
                <w:sz w:val="18"/>
                <w:szCs w:val="18"/>
              </w:rPr>
            </w:pPr>
            <w:r>
              <w:rPr>
                <w:rFonts w:hint="eastAsia" w:eastAsia="楷体"/>
                <w:sz w:val="18"/>
                <w:szCs w:val="18"/>
              </w:rPr>
              <w:t>难点：几种物流方式的比较</w:t>
            </w:r>
          </w:p>
          <w:p w14:paraId="5227932D">
            <w:pPr>
              <w:adjustRightInd w:val="0"/>
              <w:snapToGrid w:val="0"/>
              <w:rPr>
                <w:rFonts w:eastAsia="楷体"/>
                <w:sz w:val="18"/>
                <w:szCs w:val="18"/>
              </w:rPr>
            </w:pPr>
            <w:r>
              <w:rPr>
                <w:rFonts w:hint="eastAsia" w:eastAsia="楷体"/>
                <w:sz w:val="18"/>
                <w:szCs w:val="18"/>
              </w:rPr>
              <w:t>理论教学</w:t>
            </w:r>
          </w:p>
          <w:p w14:paraId="7B04EC6E">
            <w:pPr>
              <w:adjustRightInd w:val="0"/>
              <w:snapToGrid w:val="0"/>
              <w:rPr>
                <w:rFonts w:hint="eastAsia" w:eastAsia="楷体"/>
                <w:sz w:val="18"/>
                <w:szCs w:val="18"/>
              </w:rPr>
            </w:pPr>
          </w:p>
        </w:tc>
        <w:tc>
          <w:tcPr>
            <w:tcW w:w="625" w:type="dxa"/>
            <w:shd w:val="clear" w:color="auto" w:fill="auto"/>
          </w:tcPr>
          <w:p w14:paraId="05B282CF">
            <w:pPr>
              <w:adjustRightInd w:val="0"/>
              <w:snapToGrid w:val="0"/>
              <w:rPr>
                <w:rFonts w:hint="eastAsia" w:eastAsia="楷体"/>
                <w:sz w:val="18"/>
                <w:szCs w:val="18"/>
              </w:rPr>
            </w:pPr>
            <w:r>
              <w:rPr>
                <w:rFonts w:eastAsia="楷体"/>
                <w:sz w:val="18"/>
                <w:szCs w:val="18"/>
              </w:rPr>
              <w:t>2</w:t>
            </w:r>
          </w:p>
        </w:tc>
        <w:tc>
          <w:tcPr>
            <w:tcW w:w="3599" w:type="dxa"/>
            <w:shd w:val="clear" w:color="auto" w:fill="auto"/>
          </w:tcPr>
          <w:p w14:paraId="2C8E9BFD">
            <w:pPr>
              <w:rPr>
                <w:rFonts w:eastAsia="楷体"/>
                <w:sz w:val="18"/>
                <w:szCs w:val="18"/>
              </w:rPr>
            </w:pPr>
            <w:r>
              <w:rPr>
                <w:rFonts w:hint="eastAsia" w:eastAsia="楷体"/>
                <w:sz w:val="18"/>
                <w:szCs w:val="18"/>
              </w:rPr>
              <w:t>掌握跨境电商主要物流方式及运作流程，学会灵活运用课堂知识在实际操作中的应用。</w:t>
            </w:r>
          </w:p>
          <w:p w14:paraId="3A8F8F2D">
            <w:pPr>
              <w:adjustRightInd w:val="0"/>
              <w:snapToGrid w:val="0"/>
              <w:rPr>
                <w:rFonts w:eastAsia="楷体"/>
                <w:sz w:val="18"/>
                <w:szCs w:val="18"/>
              </w:rPr>
            </w:pPr>
            <w:r>
              <w:rPr>
                <w:rFonts w:hint="eastAsia" w:eastAsia="楷体"/>
                <w:sz w:val="18"/>
                <w:szCs w:val="18"/>
              </w:rPr>
              <w:t>课程思政：</w:t>
            </w:r>
          </w:p>
          <w:p w14:paraId="683CCAAA">
            <w:pPr>
              <w:rPr>
                <w:rFonts w:hint="eastAsia" w:eastAsia="楷体"/>
                <w:sz w:val="18"/>
                <w:szCs w:val="18"/>
              </w:rPr>
            </w:pPr>
            <w:r>
              <w:rPr>
                <w:rFonts w:eastAsia="楷体"/>
                <w:color w:val="FF0000"/>
                <w:sz w:val="18"/>
                <w:szCs w:val="18"/>
              </w:rPr>
              <w:t>【课程思政】</w:t>
            </w:r>
            <w:r>
              <w:rPr>
                <w:rFonts w:hint="eastAsia" w:eastAsia="楷体"/>
                <w:color w:val="FF0000"/>
                <w:sz w:val="18"/>
                <w:szCs w:val="18"/>
              </w:rPr>
              <w:t>在物流选择时，在考虑成本的基础上，尽量选择中国邮政等我国的物流公司，既能获得更好的服务，又能有利于我国物流公司增收。</w:t>
            </w:r>
          </w:p>
        </w:tc>
        <w:tc>
          <w:tcPr>
            <w:tcW w:w="1400" w:type="dxa"/>
            <w:shd w:val="clear" w:color="auto" w:fill="auto"/>
          </w:tcPr>
          <w:p w14:paraId="1CCEBAD4">
            <w:pPr>
              <w:adjustRightInd w:val="0"/>
              <w:snapToGrid w:val="0"/>
              <w:spacing w:line="300" w:lineRule="auto"/>
              <w:rPr>
                <w:rFonts w:hint="eastAsia" w:asciiTheme="majorEastAsia" w:hAnsiTheme="majorEastAsia" w:eastAsiaTheme="majorEastAsia"/>
                <w:szCs w:val="21"/>
              </w:rPr>
            </w:pPr>
            <w:r>
              <w:rPr>
                <w:rFonts w:eastAsia="楷体"/>
                <w:sz w:val="18"/>
                <w:szCs w:val="18"/>
              </w:rPr>
              <w:t>案例讨论为主，教师总结为辅</w:t>
            </w:r>
          </w:p>
        </w:tc>
        <w:tc>
          <w:tcPr>
            <w:tcW w:w="988" w:type="dxa"/>
            <w:shd w:val="clear" w:color="auto" w:fill="auto"/>
          </w:tcPr>
          <w:p w14:paraId="46F1AB40">
            <w:pPr>
              <w:adjustRightInd w:val="0"/>
              <w:snapToGrid w:val="0"/>
              <w:spacing w:line="300" w:lineRule="auto"/>
              <w:rPr>
                <w:rFonts w:hint="eastAsia" w:asciiTheme="majorEastAsia" w:hAnsiTheme="majorEastAsia" w:eastAsiaTheme="majorEastAsia"/>
                <w:szCs w:val="21"/>
              </w:rPr>
            </w:pPr>
            <w:r>
              <w:rPr>
                <w:rFonts w:hint="eastAsia" w:eastAsia="楷体"/>
                <w:sz w:val="18"/>
                <w:szCs w:val="18"/>
              </w:rPr>
              <w:t>课前教师布置上各种分类网站分析，供学生预习</w:t>
            </w:r>
          </w:p>
        </w:tc>
        <w:tc>
          <w:tcPr>
            <w:tcW w:w="1225" w:type="dxa"/>
            <w:shd w:val="clear" w:color="auto" w:fill="auto"/>
          </w:tcPr>
          <w:p w14:paraId="14F72420">
            <w:pPr>
              <w:adjustRightInd w:val="0"/>
              <w:snapToGrid w:val="0"/>
              <w:spacing w:line="300" w:lineRule="auto"/>
              <w:rPr>
                <w:rFonts w:hint="eastAsia" w:asciiTheme="majorEastAsia" w:hAnsiTheme="majorEastAsia" w:eastAsiaTheme="majorEastAsia"/>
                <w:szCs w:val="21"/>
              </w:rPr>
            </w:pPr>
            <w:r>
              <w:rPr>
                <w:rFonts w:hint="eastAsia" w:eastAsia="楷体"/>
                <w:sz w:val="18"/>
                <w:szCs w:val="18"/>
              </w:rPr>
              <w:t>课后复习课上知识，并浏览课上分析的案例</w:t>
            </w:r>
          </w:p>
        </w:tc>
        <w:tc>
          <w:tcPr>
            <w:tcW w:w="1031" w:type="dxa"/>
            <w:shd w:val="clear" w:color="auto" w:fill="auto"/>
          </w:tcPr>
          <w:p w14:paraId="609866BC">
            <w:pPr>
              <w:adjustRightInd w:val="0"/>
              <w:snapToGrid w:val="0"/>
              <w:spacing w:line="300" w:lineRule="auto"/>
              <w:rPr>
                <w:rFonts w:hint="eastAsia" w:asciiTheme="majorEastAsia" w:hAnsiTheme="majorEastAsia" w:eastAsiaTheme="majorEastAsia"/>
                <w:szCs w:val="21"/>
              </w:rPr>
            </w:pPr>
            <w:r>
              <w:rPr>
                <w:rFonts w:eastAsia="黑体"/>
                <w:i/>
                <w:sz w:val="18"/>
                <w:szCs w:val="18"/>
              </w:rPr>
              <w:t>2/3</w:t>
            </w:r>
          </w:p>
        </w:tc>
      </w:tr>
      <w:tr w14:paraId="6EA2F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1133E21">
            <w:pPr>
              <w:adjustRightInd w:val="0"/>
              <w:snapToGrid w:val="0"/>
              <w:rPr>
                <w:rFonts w:hint="eastAsia" w:eastAsia="楷体"/>
                <w:sz w:val="18"/>
                <w:szCs w:val="18"/>
              </w:rPr>
            </w:pPr>
            <w:r>
              <w:rPr>
                <w:rFonts w:eastAsia="楷体"/>
                <w:sz w:val="18"/>
                <w:szCs w:val="18"/>
              </w:rPr>
              <w:t>12</w:t>
            </w:r>
          </w:p>
        </w:tc>
        <w:tc>
          <w:tcPr>
            <w:tcW w:w="1374" w:type="dxa"/>
            <w:shd w:val="clear" w:color="auto" w:fill="auto"/>
          </w:tcPr>
          <w:p w14:paraId="3A73A776">
            <w:pPr>
              <w:rPr>
                <w:rFonts w:hint="eastAsia" w:eastAsia="楷体"/>
                <w:sz w:val="18"/>
                <w:szCs w:val="18"/>
              </w:rPr>
            </w:pPr>
            <w:r>
              <w:rPr>
                <w:rFonts w:hint="eastAsia" w:eastAsia="楷体"/>
                <w:sz w:val="18"/>
                <w:szCs w:val="18"/>
              </w:rPr>
              <w:t>第十一章 跨境电商支付</w:t>
            </w:r>
          </w:p>
        </w:tc>
        <w:tc>
          <w:tcPr>
            <w:tcW w:w="2130" w:type="dxa"/>
            <w:shd w:val="clear" w:color="auto" w:fill="auto"/>
          </w:tcPr>
          <w:p w14:paraId="50169F93">
            <w:pPr>
              <w:rPr>
                <w:rFonts w:eastAsia="楷体"/>
                <w:sz w:val="18"/>
                <w:szCs w:val="18"/>
              </w:rPr>
            </w:pPr>
            <w:r>
              <w:rPr>
                <w:rFonts w:hint="eastAsia" w:eastAsia="楷体"/>
                <w:sz w:val="18"/>
                <w:szCs w:val="18"/>
              </w:rPr>
              <w:t>第一节 跨境电商支付概述</w:t>
            </w:r>
          </w:p>
          <w:p w14:paraId="7EC04952">
            <w:pPr>
              <w:rPr>
                <w:rFonts w:eastAsia="楷体"/>
                <w:sz w:val="18"/>
                <w:szCs w:val="18"/>
              </w:rPr>
            </w:pPr>
            <w:r>
              <w:rPr>
                <w:rFonts w:hint="eastAsia" w:eastAsia="楷体"/>
                <w:sz w:val="18"/>
                <w:szCs w:val="18"/>
              </w:rPr>
              <w:t>第二节 主要平台的付款方式</w:t>
            </w:r>
          </w:p>
          <w:p w14:paraId="1D36134D">
            <w:pPr>
              <w:rPr>
                <w:rFonts w:hint="eastAsia" w:eastAsia="楷体"/>
                <w:sz w:val="18"/>
                <w:szCs w:val="18"/>
              </w:rPr>
            </w:pPr>
            <w:r>
              <w:rPr>
                <w:rFonts w:hint="eastAsia" w:eastAsia="楷体"/>
                <w:sz w:val="18"/>
                <w:szCs w:val="18"/>
              </w:rPr>
              <w:t>第三节 跨境支付与外汇管理</w:t>
            </w:r>
          </w:p>
        </w:tc>
        <w:tc>
          <w:tcPr>
            <w:tcW w:w="1308" w:type="dxa"/>
            <w:shd w:val="clear" w:color="auto" w:fill="auto"/>
          </w:tcPr>
          <w:p w14:paraId="6D2E52E8">
            <w:pPr>
              <w:rPr>
                <w:rFonts w:eastAsia="楷体"/>
                <w:sz w:val="18"/>
                <w:szCs w:val="18"/>
              </w:rPr>
            </w:pPr>
            <w:r>
              <w:rPr>
                <w:rFonts w:hint="eastAsia" w:eastAsia="楷体"/>
                <w:sz w:val="18"/>
                <w:szCs w:val="18"/>
              </w:rPr>
              <w:t>重点：</w:t>
            </w:r>
          </w:p>
          <w:p w14:paraId="5C9D2224">
            <w:pPr>
              <w:rPr>
                <w:rFonts w:eastAsia="楷体"/>
                <w:sz w:val="18"/>
                <w:szCs w:val="18"/>
              </w:rPr>
            </w:pPr>
            <w:r>
              <w:rPr>
                <w:rFonts w:eastAsia="楷体"/>
                <w:sz w:val="18"/>
                <w:szCs w:val="18"/>
              </w:rPr>
              <w:t xml:space="preserve">1 </w:t>
            </w:r>
            <w:r>
              <w:rPr>
                <w:rFonts w:hint="eastAsia" w:eastAsia="楷体"/>
                <w:sz w:val="18"/>
                <w:szCs w:val="18"/>
              </w:rPr>
              <w:t>传统结算方式回顾</w:t>
            </w:r>
          </w:p>
          <w:p w14:paraId="7DA24FA9">
            <w:pPr>
              <w:rPr>
                <w:rFonts w:eastAsia="楷体"/>
                <w:sz w:val="18"/>
                <w:szCs w:val="18"/>
              </w:rPr>
            </w:pPr>
            <w:r>
              <w:rPr>
                <w:rFonts w:eastAsia="楷体"/>
                <w:sz w:val="18"/>
                <w:szCs w:val="18"/>
              </w:rPr>
              <w:t xml:space="preserve">2 </w:t>
            </w:r>
            <w:r>
              <w:rPr>
                <w:rFonts w:hint="eastAsia" w:eastAsia="楷体"/>
                <w:sz w:val="18"/>
                <w:szCs w:val="18"/>
              </w:rPr>
              <w:t>跨境电商主要支付方式</w:t>
            </w:r>
          </w:p>
          <w:p w14:paraId="0588B70D">
            <w:pPr>
              <w:rPr>
                <w:rFonts w:eastAsia="楷体"/>
                <w:sz w:val="18"/>
                <w:szCs w:val="18"/>
              </w:rPr>
            </w:pPr>
            <w:r>
              <w:rPr>
                <w:rFonts w:eastAsia="楷体"/>
                <w:sz w:val="18"/>
                <w:szCs w:val="18"/>
              </w:rPr>
              <w:t xml:space="preserve">3 </w:t>
            </w:r>
            <w:r>
              <w:rPr>
                <w:rFonts w:hint="eastAsia" w:eastAsia="楷体"/>
                <w:sz w:val="18"/>
                <w:szCs w:val="18"/>
              </w:rPr>
              <w:t>支付风险</w:t>
            </w:r>
          </w:p>
          <w:p w14:paraId="7911CF26">
            <w:pPr>
              <w:rPr>
                <w:rFonts w:eastAsia="楷体"/>
                <w:sz w:val="18"/>
                <w:szCs w:val="18"/>
              </w:rPr>
            </w:pPr>
            <w:r>
              <w:rPr>
                <w:rFonts w:hint="eastAsia" w:eastAsia="楷体"/>
                <w:sz w:val="18"/>
                <w:szCs w:val="18"/>
              </w:rPr>
              <w:t>难点：各种支付方式所适用的国家和平台</w:t>
            </w:r>
          </w:p>
          <w:p w14:paraId="0A997065">
            <w:pPr>
              <w:rPr>
                <w:rFonts w:eastAsia="楷体"/>
                <w:sz w:val="18"/>
                <w:szCs w:val="18"/>
              </w:rPr>
            </w:pPr>
            <w:r>
              <w:rPr>
                <w:rFonts w:hint="eastAsia" w:eastAsia="楷体"/>
                <w:sz w:val="18"/>
                <w:szCs w:val="18"/>
              </w:rPr>
              <w:t>理论教学</w:t>
            </w:r>
          </w:p>
          <w:p w14:paraId="3F0A2B45">
            <w:pPr>
              <w:rPr>
                <w:rFonts w:hint="eastAsia" w:eastAsia="楷体"/>
                <w:sz w:val="18"/>
                <w:szCs w:val="18"/>
              </w:rPr>
            </w:pPr>
          </w:p>
        </w:tc>
        <w:tc>
          <w:tcPr>
            <w:tcW w:w="625" w:type="dxa"/>
            <w:shd w:val="clear" w:color="auto" w:fill="auto"/>
          </w:tcPr>
          <w:p w14:paraId="1E9F67C7">
            <w:pPr>
              <w:adjustRightInd w:val="0"/>
              <w:snapToGrid w:val="0"/>
              <w:rPr>
                <w:rFonts w:hint="eastAsia" w:eastAsia="楷体"/>
                <w:sz w:val="18"/>
                <w:szCs w:val="18"/>
              </w:rPr>
            </w:pPr>
            <w:r>
              <w:rPr>
                <w:rFonts w:hint="eastAsia" w:eastAsia="楷体"/>
                <w:sz w:val="18"/>
                <w:szCs w:val="18"/>
              </w:rPr>
              <w:t>2</w:t>
            </w:r>
          </w:p>
        </w:tc>
        <w:tc>
          <w:tcPr>
            <w:tcW w:w="3599" w:type="dxa"/>
            <w:shd w:val="clear" w:color="auto" w:fill="auto"/>
          </w:tcPr>
          <w:p w14:paraId="3AC08428">
            <w:pPr>
              <w:rPr>
                <w:rFonts w:eastAsia="楷体"/>
                <w:sz w:val="18"/>
                <w:szCs w:val="18"/>
              </w:rPr>
            </w:pPr>
            <w:r>
              <w:rPr>
                <w:rFonts w:hint="eastAsia" w:eastAsia="楷体"/>
                <w:sz w:val="18"/>
                <w:szCs w:val="18"/>
              </w:rPr>
              <w:t>熟悉跨境电商各种支付方式并能比较和应用，学会灵活运用课堂知识在实际操作中的应用。</w:t>
            </w:r>
          </w:p>
          <w:p w14:paraId="31132946">
            <w:pPr>
              <w:rPr>
                <w:rFonts w:hint="eastAsia" w:eastAsia="楷体"/>
                <w:sz w:val="18"/>
                <w:szCs w:val="18"/>
              </w:rPr>
            </w:pPr>
            <w:r>
              <w:rPr>
                <w:rFonts w:eastAsia="楷体"/>
                <w:color w:val="FF0000"/>
                <w:sz w:val="18"/>
                <w:szCs w:val="18"/>
              </w:rPr>
              <w:t>【课程思政】</w:t>
            </w:r>
            <w:r>
              <w:rPr>
                <w:rFonts w:hint="eastAsia" w:eastAsia="楷体"/>
                <w:color w:val="FF0000"/>
                <w:sz w:val="18"/>
                <w:szCs w:val="18"/>
              </w:rPr>
              <w:t>充分了解我国的金融政策，尤其是跨境支付的金融政策。</w:t>
            </w:r>
          </w:p>
        </w:tc>
        <w:tc>
          <w:tcPr>
            <w:tcW w:w="1400" w:type="dxa"/>
            <w:shd w:val="clear" w:color="auto" w:fill="auto"/>
          </w:tcPr>
          <w:p w14:paraId="337584FC">
            <w:pPr>
              <w:adjustRightInd w:val="0"/>
              <w:snapToGrid w:val="0"/>
              <w:spacing w:line="300" w:lineRule="auto"/>
              <w:rPr>
                <w:rFonts w:hint="eastAsia" w:asciiTheme="majorEastAsia" w:hAnsiTheme="majorEastAsia" w:eastAsiaTheme="majorEastAsia"/>
                <w:szCs w:val="21"/>
              </w:rPr>
            </w:pPr>
            <w:r>
              <w:rPr>
                <w:rFonts w:eastAsia="楷体"/>
                <w:sz w:val="18"/>
                <w:szCs w:val="18"/>
              </w:rPr>
              <w:t>案例讨论为主，教师总结为辅</w:t>
            </w:r>
          </w:p>
        </w:tc>
        <w:tc>
          <w:tcPr>
            <w:tcW w:w="988" w:type="dxa"/>
            <w:shd w:val="clear" w:color="auto" w:fill="auto"/>
          </w:tcPr>
          <w:p w14:paraId="05B1B35B">
            <w:pPr>
              <w:adjustRightInd w:val="0"/>
              <w:snapToGrid w:val="0"/>
              <w:spacing w:line="300" w:lineRule="auto"/>
              <w:rPr>
                <w:rFonts w:hint="eastAsia" w:asciiTheme="majorEastAsia" w:hAnsiTheme="majorEastAsia" w:eastAsiaTheme="majorEastAsia"/>
                <w:szCs w:val="21"/>
              </w:rPr>
            </w:pPr>
            <w:r>
              <w:rPr>
                <w:rFonts w:hint="eastAsia" w:eastAsia="楷体"/>
                <w:sz w:val="18"/>
                <w:szCs w:val="18"/>
              </w:rPr>
              <w:t>课前教师布置上各种分类网站分析，供学生预习</w:t>
            </w:r>
          </w:p>
        </w:tc>
        <w:tc>
          <w:tcPr>
            <w:tcW w:w="1225" w:type="dxa"/>
            <w:shd w:val="clear" w:color="auto" w:fill="auto"/>
          </w:tcPr>
          <w:p w14:paraId="46D4A33B">
            <w:pPr>
              <w:adjustRightInd w:val="0"/>
              <w:snapToGrid w:val="0"/>
              <w:spacing w:line="300" w:lineRule="auto"/>
              <w:rPr>
                <w:rFonts w:hint="eastAsia" w:asciiTheme="majorEastAsia" w:hAnsiTheme="majorEastAsia" w:eastAsiaTheme="majorEastAsia"/>
                <w:szCs w:val="21"/>
              </w:rPr>
            </w:pPr>
            <w:r>
              <w:rPr>
                <w:rFonts w:hint="eastAsia" w:eastAsia="楷体"/>
                <w:sz w:val="18"/>
                <w:szCs w:val="18"/>
              </w:rPr>
              <w:t>课后复习课上知识，并浏览课上分析的案例</w:t>
            </w:r>
          </w:p>
        </w:tc>
        <w:tc>
          <w:tcPr>
            <w:tcW w:w="1031" w:type="dxa"/>
            <w:shd w:val="clear" w:color="auto" w:fill="auto"/>
          </w:tcPr>
          <w:p w14:paraId="55989742">
            <w:pPr>
              <w:adjustRightInd w:val="0"/>
              <w:snapToGrid w:val="0"/>
              <w:spacing w:line="300" w:lineRule="auto"/>
              <w:rPr>
                <w:rFonts w:asciiTheme="majorEastAsia" w:hAnsiTheme="majorEastAsia" w:eastAsiaTheme="majorEastAsia"/>
                <w:szCs w:val="21"/>
              </w:rPr>
            </w:pPr>
            <w:r>
              <w:rPr>
                <w:rFonts w:eastAsia="黑体"/>
                <w:i/>
                <w:sz w:val="18"/>
                <w:szCs w:val="18"/>
              </w:rPr>
              <w:t>2/3</w:t>
            </w:r>
          </w:p>
        </w:tc>
      </w:tr>
      <w:tr w14:paraId="45A22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A172BC3">
            <w:pPr>
              <w:adjustRightInd w:val="0"/>
              <w:snapToGrid w:val="0"/>
              <w:rPr>
                <w:rFonts w:hint="eastAsia" w:eastAsia="楷体"/>
                <w:sz w:val="18"/>
                <w:szCs w:val="18"/>
              </w:rPr>
            </w:pPr>
            <w:r>
              <w:rPr>
                <w:rFonts w:hint="eastAsia" w:eastAsia="楷体"/>
                <w:sz w:val="18"/>
                <w:szCs w:val="18"/>
              </w:rPr>
              <w:t>1</w:t>
            </w:r>
            <w:r>
              <w:rPr>
                <w:rFonts w:eastAsia="楷体"/>
                <w:sz w:val="18"/>
                <w:szCs w:val="18"/>
              </w:rPr>
              <w:t>3</w:t>
            </w:r>
          </w:p>
        </w:tc>
        <w:tc>
          <w:tcPr>
            <w:tcW w:w="1374" w:type="dxa"/>
            <w:shd w:val="clear" w:color="auto" w:fill="auto"/>
          </w:tcPr>
          <w:p w14:paraId="6DE03DCE">
            <w:pPr>
              <w:rPr>
                <w:rFonts w:eastAsia="楷体"/>
                <w:sz w:val="18"/>
                <w:szCs w:val="18"/>
              </w:rPr>
            </w:pPr>
            <w:r>
              <w:rPr>
                <w:rFonts w:hint="eastAsia" w:eastAsia="楷体"/>
                <w:sz w:val="18"/>
                <w:szCs w:val="18"/>
              </w:rPr>
              <w:t>第十二章 跨境电商法律法规</w:t>
            </w:r>
          </w:p>
          <w:p w14:paraId="134F14D8">
            <w:pPr>
              <w:rPr>
                <w:rFonts w:hint="eastAsia" w:eastAsia="楷体"/>
                <w:sz w:val="18"/>
                <w:szCs w:val="18"/>
              </w:rPr>
            </w:pPr>
          </w:p>
        </w:tc>
        <w:tc>
          <w:tcPr>
            <w:tcW w:w="2130" w:type="dxa"/>
            <w:shd w:val="clear" w:color="auto" w:fill="auto"/>
          </w:tcPr>
          <w:p w14:paraId="5DE0DF3C">
            <w:pPr>
              <w:rPr>
                <w:rFonts w:eastAsia="楷体"/>
                <w:sz w:val="18"/>
                <w:szCs w:val="18"/>
              </w:rPr>
            </w:pPr>
            <w:r>
              <w:rPr>
                <w:rFonts w:hint="eastAsia" w:eastAsia="楷体"/>
                <w:sz w:val="18"/>
                <w:szCs w:val="18"/>
              </w:rPr>
              <w:t>第一节 跨境电商示律法规概述</w:t>
            </w:r>
          </w:p>
          <w:p w14:paraId="6E9335EF">
            <w:pPr>
              <w:rPr>
                <w:rFonts w:eastAsia="楷体"/>
                <w:sz w:val="18"/>
                <w:szCs w:val="18"/>
              </w:rPr>
            </w:pPr>
            <w:r>
              <w:rPr>
                <w:rFonts w:hint="eastAsia" w:eastAsia="楷体"/>
                <w:sz w:val="18"/>
                <w:szCs w:val="18"/>
              </w:rPr>
              <w:t>第二节</w:t>
            </w:r>
            <w:r>
              <w:rPr>
                <w:rFonts w:eastAsia="楷体"/>
                <w:sz w:val="18"/>
                <w:szCs w:val="18"/>
              </w:rPr>
              <w:t xml:space="preserve"> </w:t>
            </w:r>
            <w:r>
              <w:rPr>
                <w:rFonts w:hint="eastAsia" w:eastAsia="楷体"/>
                <w:sz w:val="18"/>
                <w:szCs w:val="18"/>
              </w:rPr>
              <w:t>我国跨境电商法律法规和政策</w:t>
            </w:r>
          </w:p>
          <w:p w14:paraId="79CF78D4">
            <w:pPr>
              <w:rPr>
                <w:rFonts w:hint="eastAsia" w:eastAsia="楷体"/>
                <w:sz w:val="18"/>
                <w:szCs w:val="18"/>
              </w:rPr>
            </w:pPr>
            <w:r>
              <w:rPr>
                <w:rFonts w:hint="eastAsia" w:eastAsia="楷体"/>
                <w:sz w:val="18"/>
                <w:szCs w:val="18"/>
              </w:rPr>
              <w:t>第三节 美国和欧盟的跨境电商法律法规</w:t>
            </w:r>
          </w:p>
        </w:tc>
        <w:tc>
          <w:tcPr>
            <w:tcW w:w="1308" w:type="dxa"/>
            <w:shd w:val="clear" w:color="auto" w:fill="auto"/>
          </w:tcPr>
          <w:p w14:paraId="159473CE">
            <w:pPr>
              <w:rPr>
                <w:rFonts w:eastAsia="楷体"/>
                <w:sz w:val="18"/>
                <w:szCs w:val="18"/>
              </w:rPr>
            </w:pPr>
            <w:r>
              <w:rPr>
                <w:rFonts w:hint="eastAsia" w:eastAsia="楷体"/>
                <w:sz w:val="18"/>
                <w:szCs w:val="18"/>
              </w:rPr>
              <w:t>重点：</w:t>
            </w:r>
          </w:p>
          <w:p w14:paraId="219A8B78">
            <w:pPr>
              <w:rPr>
                <w:rFonts w:eastAsia="楷体"/>
                <w:sz w:val="18"/>
                <w:szCs w:val="18"/>
              </w:rPr>
            </w:pPr>
            <w:r>
              <w:rPr>
                <w:rFonts w:eastAsia="楷体"/>
                <w:sz w:val="18"/>
                <w:szCs w:val="18"/>
              </w:rPr>
              <w:t xml:space="preserve">1 </w:t>
            </w:r>
            <w:r>
              <w:rPr>
                <w:rFonts w:hint="eastAsia" w:eastAsia="楷体"/>
                <w:sz w:val="18"/>
                <w:szCs w:val="18"/>
              </w:rPr>
              <w:t>传统法律</w:t>
            </w:r>
          </w:p>
          <w:p w14:paraId="378EF9EB">
            <w:pPr>
              <w:rPr>
                <w:rFonts w:eastAsia="楷体"/>
                <w:sz w:val="18"/>
                <w:szCs w:val="18"/>
              </w:rPr>
            </w:pPr>
            <w:r>
              <w:rPr>
                <w:rFonts w:eastAsia="楷体"/>
                <w:sz w:val="18"/>
                <w:szCs w:val="18"/>
              </w:rPr>
              <w:t xml:space="preserve">2 </w:t>
            </w:r>
            <w:r>
              <w:rPr>
                <w:rFonts w:hint="eastAsia" w:eastAsia="楷体"/>
                <w:sz w:val="18"/>
                <w:szCs w:val="18"/>
              </w:rPr>
              <w:t>境外法律</w:t>
            </w:r>
          </w:p>
          <w:p w14:paraId="5C313F54">
            <w:pPr>
              <w:rPr>
                <w:rFonts w:eastAsia="楷体"/>
                <w:sz w:val="18"/>
                <w:szCs w:val="18"/>
              </w:rPr>
            </w:pPr>
            <w:r>
              <w:rPr>
                <w:rFonts w:eastAsia="楷体"/>
                <w:sz w:val="18"/>
                <w:szCs w:val="18"/>
              </w:rPr>
              <w:t xml:space="preserve">3 </w:t>
            </w:r>
            <w:r>
              <w:rPr>
                <w:rFonts w:hint="eastAsia" w:eastAsia="楷体"/>
                <w:sz w:val="18"/>
                <w:szCs w:val="18"/>
              </w:rPr>
              <w:t>新电商法</w:t>
            </w:r>
          </w:p>
          <w:p w14:paraId="57402E04">
            <w:pPr>
              <w:rPr>
                <w:rFonts w:eastAsia="楷体"/>
                <w:sz w:val="18"/>
                <w:szCs w:val="18"/>
              </w:rPr>
            </w:pPr>
            <w:r>
              <w:rPr>
                <w:rFonts w:hint="eastAsia" w:eastAsia="楷体"/>
                <w:sz w:val="18"/>
                <w:szCs w:val="18"/>
              </w:rPr>
              <w:t>难点：新电商法对我国跨境电商的影响</w:t>
            </w:r>
          </w:p>
          <w:p w14:paraId="7086D384">
            <w:pPr>
              <w:rPr>
                <w:rFonts w:eastAsia="楷体"/>
                <w:sz w:val="18"/>
                <w:szCs w:val="18"/>
              </w:rPr>
            </w:pPr>
            <w:r>
              <w:rPr>
                <w:rFonts w:hint="eastAsia" w:eastAsia="楷体"/>
                <w:sz w:val="18"/>
                <w:szCs w:val="18"/>
              </w:rPr>
              <w:t>理论教学和讨论</w:t>
            </w:r>
          </w:p>
          <w:p w14:paraId="42118EF9">
            <w:pPr>
              <w:rPr>
                <w:rFonts w:hint="eastAsia" w:eastAsia="楷体"/>
                <w:sz w:val="18"/>
                <w:szCs w:val="18"/>
              </w:rPr>
            </w:pPr>
          </w:p>
        </w:tc>
        <w:tc>
          <w:tcPr>
            <w:tcW w:w="625" w:type="dxa"/>
            <w:shd w:val="clear" w:color="auto" w:fill="auto"/>
          </w:tcPr>
          <w:p w14:paraId="04A3B8B7">
            <w:pPr>
              <w:adjustRightInd w:val="0"/>
              <w:snapToGrid w:val="0"/>
              <w:rPr>
                <w:rFonts w:hint="eastAsia" w:eastAsia="楷体"/>
                <w:sz w:val="18"/>
                <w:szCs w:val="18"/>
              </w:rPr>
            </w:pPr>
            <w:r>
              <w:rPr>
                <w:rFonts w:hint="eastAsia" w:eastAsia="楷体"/>
                <w:sz w:val="18"/>
                <w:szCs w:val="18"/>
              </w:rPr>
              <w:t>2</w:t>
            </w:r>
          </w:p>
        </w:tc>
        <w:tc>
          <w:tcPr>
            <w:tcW w:w="3599" w:type="dxa"/>
            <w:shd w:val="clear" w:color="auto" w:fill="auto"/>
          </w:tcPr>
          <w:p w14:paraId="2556E504">
            <w:pPr>
              <w:rPr>
                <w:rFonts w:eastAsia="楷体"/>
                <w:sz w:val="18"/>
                <w:szCs w:val="18"/>
              </w:rPr>
            </w:pPr>
            <w:r>
              <w:rPr>
                <w:rFonts w:hint="eastAsia" w:eastAsia="楷体"/>
                <w:sz w:val="18"/>
                <w:szCs w:val="18"/>
              </w:rPr>
              <w:t>熟悉跨境电商有关的各法律法规要点。</w:t>
            </w:r>
          </w:p>
          <w:p w14:paraId="505E6D37">
            <w:pPr>
              <w:rPr>
                <w:rFonts w:eastAsia="楷体"/>
                <w:sz w:val="18"/>
                <w:szCs w:val="18"/>
              </w:rPr>
            </w:pPr>
            <w:r>
              <w:rPr>
                <w:rFonts w:hint="eastAsia" w:eastAsia="楷体"/>
                <w:sz w:val="18"/>
                <w:szCs w:val="18"/>
              </w:rPr>
              <w:t>课程思政：</w:t>
            </w:r>
          </w:p>
          <w:p w14:paraId="11BD3E80">
            <w:pPr>
              <w:rPr>
                <w:rFonts w:hint="eastAsia" w:eastAsia="楷体"/>
                <w:sz w:val="18"/>
                <w:szCs w:val="18"/>
              </w:rPr>
            </w:pPr>
            <w:r>
              <w:rPr>
                <w:rFonts w:eastAsia="楷体"/>
                <w:color w:val="FF0000"/>
                <w:sz w:val="18"/>
                <w:szCs w:val="18"/>
              </w:rPr>
              <w:t>【课程思政】</w:t>
            </w:r>
            <w:r>
              <w:rPr>
                <w:rFonts w:hint="eastAsia" w:eastAsia="楷体"/>
                <w:color w:val="FF0000"/>
                <w:sz w:val="18"/>
                <w:szCs w:val="18"/>
              </w:rPr>
              <w:t>认真研读国家法律法规，要遵守国家的法律法规，对外要不卑不亢，体现国家的尊严。</w:t>
            </w:r>
          </w:p>
        </w:tc>
        <w:tc>
          <w:tcPr>
            <w:tcW w:w="1400" w:type="dxa"/>
            <w:shd w:val="clear" w:color="auto" w:fill="auto"/>
          </w:tcPr>
          <w:p w14:paraId="5DCC66E3">
            <w:pPr>
              <w:adjustRightInd w:val="0"/>
              <w:snapToGrid w:val="0"/>
              <w:spacing w:line="300" w:lineRule="auto"/>
              <w:rPr>
                <w:rFonts w:hint="eastAsia" w:asciiTheme="majorEastAsia" w:hAnsiTheme="majorEastAsia" w:eastAsiaTheme="majorEastAsia"/>
                <w:szCs w:val="21"/>
              </w:rPr>
            </w:pPr>
            <w:r>
              <w:rPr>
                <w:rFonts w:eastAsia="楷体"/>
                <w:sz w:val="18"/>
                <w:szCs w:val="18"/>
              </w:rPr>
              <w:t>案例讨论为主，教师总结为辅</w:t>
            </w:r>
          </w:p>
        </w:tc>
        <w:tc>
          <w:tcPr>
            <w:tcW w:w="988" w:type="dxa"/>
            <w:shd w:val="clear" w:color="auto" w:fill="auto"/>
          </w:tcPr>
          <w:p w14:paraId="32BB2622">
            <w:pPr>
              <w:adjustRightInd w:val="0"/>
              <w:snapToGrid w:val="0"/>
              <w:spacing w:line="300" w:lineRule="auto"/>
              <w:rPr>
                <w:rFonts w:hint="eastAsia" w:eastAsia="楷体"/>
                <w:sz w:val="18"/>
                <w:szCs w:val="18"/>
              </w:rPr>
            </w:pPr>
            <w:r>
              <w:rPr>
                <w:rFonts w:hint="eastAsia" w:eastAsia="楷体"/>
                <w:sz w:val="18"/>
                <w:szCs w:val="18"/>
              </w:rPr>
              <w:t>我国电商法对我国跨境电商进口的影响</w:t>
            </w:r>
          </w:p>
        </w:tc>
        <w:tc>
          <w:tcPr>
            <w:tcW w:w="1225" w:type="dxa"/>
            <w:shd w:val="clear" w:color="auto" w:fill="auto"/>
          </w:tcPr>
          <w:p w14:paraId="3C1B9F04">
            <w:pPr>
              <w:adjustRightInd w:val="0"/>
              <w:snapToGrid w:val="0"/>
              <w:spacing w:line="300" w:lineRule="auto"/>
              <w:rPr>
                <w:rFonts w:hint="eastAsia" w:eastAsia="楷体"/>
                <w:sz w:val="18"/>
                <w:szCs w:val="18"/>
              </w:rPr>
            </w:pPr>
            <w:r>
              <w:rPr>
                <w:rFonts w:hint="eastAsia" w:eastAsia="楷体"/>
                <w:sz w:val="18"/>
                <w:szCs w:val="18"/>
              </w:rPr>
              <w:t>课后复习课上知识，并浏览课上分析的案例</w:t>
            </w:r>
          </w:p>
        </w:tc>
        <w:tc>
          <w:tcPr>
            <w:tcW w:w="1031" w:type="dxa"/>
            <w:shd w:val="clear" w:color="auto" w:fill="auto"/>
          </w:tcPr>
          <w:p w14:paraId="12E27901">
            <w:pPr>
              <w:adjustRightInd w:val="0"/>
              <w:snapToGrid w:val="0"/>
              <w:spacing w:line="300" w:lineRule="auto"/>
              <w:rPr>
                <w:rFonts w:eastAsia="楷体"/>
                <w:sz w:val="18"/>
                <w:szCs w:val="18"/>
              </w:rPr>
            </w:pPr>
            <w:r>
              <w:rPr>
                <w:rFonts w:hint="eastAsia" w:eastAsia="楷体"/>
                <w:sz w:val="18"/>
                <w:szCs w:val="18"/>
              </w:rPr>
              <w:t>2</w:t>
            </w:r>
          </w:p>
        </w:tc>
      </w:tr>
    </w:tbl>
    <w:p w14:paraId="054C19B2">
      <w:pPr>
        <w:adjustRightInd w:val="0"/>
        <w:snapToGrid w:val="0"/>
        <w:spacing w:line="300" w:lineRule="auto"/>
        <w:ind w:firstLine="360" w:firstLineChars="150"/>
        <w:rPr>
          <w:rFonts w:eastAsia="黑体"/>
          <w:sz w:val="24"/>
        </w:rPr>
      </w:pPr>
    </w:p>
    <w:p w14:paraId="7CE345B6">
      <w:pPr>
        <w:adjustRightInd w:val="0"/>
        <w:snapToGrid w:val="0"/>
        <w:spacing w:line="300" w:lineRule="auto"/>
        <w:ind w:firstLine="480" w:firstLineChars="200"/>
        <w:rPr>
          <w:rFonts w:eastAsia="黑体"/>
          <w:sz w:val="24"/>
        </w:rPr>
      </w:pPr>
      <w:r>
        <w:rPr>
          <w:rFonts w:eastAsia="黑体"/>
          <w:sz w:val="24"/>
        </w:rPr>
        <w:t>2．实践教学安排</w:t>
      </w:r>
    </w:p>
    <w:tbl>
      <w:tblPr>
        <w:tblStyle w:val="9"/>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38AC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063ABA59">
            <w:pPr>
              <w:adjustRightInd w:val="0"/>
              <w:snapToGrid w:val="0"/>
              <w:spacing w:line="300" w:lineRule="auto"/>
              <w:jc w:val="center"/>
              <w:rPr>
                <w:sz w:val="18"/>
                <w:szCs w:val="18"/>
              </w:rPr>
            </w:pPr>
            <w:r>
              <w:rPr>
                <w:sz w:val="18"/>
                <w:szCs w:val="18"/>
              </w:rPr>
              <w:t>序号</w:t>
            </w:r>
          </w:p>
        </w:tc>
        <w:tc>
          <w:tcPr>
            <w:tcW w:w="3492" w:type="dxa"/>
            <w:vAlign w:val="center"/>
          </w:tcPr>
          <w:p w14:paraId="7C744609">
            <w:pPr>
              <w:adjustRightInd w:val="0"/>
              <w:snapToGrid w:val="0"/>
              <w:spacing w:line="300" w:lineRule="auto"/>
              <w:jc w:val="center"/>
              <w:rPr>
                <w:sz w:val="18"/>
                <w:szCs w:val="18"/>
              </w:rPr>
            </w:pPr>
            <w:r>
              <w:rPr>
                <w:sz w:val="18"/>
                <w:szCs w:val="18"/>
              </w:rPr>
              <w:t>项  目</w:t>
            </w:r>
          </w:p>
        </w:tc>
        <w:tc>
          <w:tcPr>
            <w:tcW w:w="866" w:type="dxa"/>
            <w:vAlign w:val="center"/>
          </w:tcPr>
          <w:p w14:paraId="3CA90D13">
            <w:pPr>
              <w:adjustRightInd w:val="0"/>
              <w:snapToGrid w:val="0"/>
              <w:spacing w:line="300" w:lineRule="auto"/>
              <w:jc w:val="center"/>
              <w:rPr>
                <w:sz w:val="18"/>
                <w:szCs w:val="18"/>
              </w:rPr>
            </w:pPr>
            <w:r>
              <w:rPr>
                <w:sz w:val="18"/>
                <w:szCs w:val="18"/>
              </w:rPr>
              <w:t>学时或周数</w:t>
            </w:r>
          </w:p>
        </w:tc>
        <w:tc>
          <w:tcPr>
            <w:tcW w:w="650" w:type="dxa"/>
            <w:vAlign w:val="center"/>
          </w:tcPr>
          <w:p w14:paraId="300F0CE8">
            <w:pPr>
              <w:adjustRightInd w:val="0"/>
              <w:snapToGrid w:val="0"/>
              <w:spacing w:line="300" w:lineRule="auto"/>
              <w:jc w:val="center"/>
              <w:rPr>
                <w:sz w:val="18"/>
                <w:szCs w:val="18"/>
              </w:rPr>
            </w:pPr>
            <w:r>
              <w:rPr>
                <w:sz w:val="18"/>
                <w:szCs w:val="18"/>
              </w:rPr>
              <w:t>类型</w:t>
            </w:r>
          </w:p>
        </w:tc>
        <w:tc>
          <w:tcPr>
            <w:tcW w:w="950" w:type="dxa"/>
            <w:vAlign w:val="center"/>
          </w:tcPr>
          <w:p w14:paraId="523BA0F6">
            <w:pPr>
              <w:adjustRightInd w:val="0"/>
              <w:snapToGrid w:val="0"/>
              <w:spacing w:line="300" w:lineRule="auto"/>
              <w:jc w:val="center"/>
              <w:rPr>
                <w:sz w:val="18"/>
                <w:szCs w:val="18"/>
              </w:rPr>
            </w:pPr>
            <w:r>
              <w:rPr>
                <w:sz w:val="18"/>
                <w:szCs w:val="18"/>
              </w:rPr>
              <w:t>每组人数</w:t>
            </w:r>
          </w:p>
        </w:tc>
        <w:tc>
          <w:tcPr>
            <w:tcW w:w="3858" w:type="dxa"/>
            <w:vAlign w:val="center"/>
          </w:tcPr>
          <w:p w14:paraId="31DEED75">
            <w:pPr>
              <w:adjustRightInd w:val="0"/>
              <w:snapToGrid w:val="0"/>
              <w:jc w:val="center"/>
              <w:rPr>
                <w:sz w:val="18"/>
                <w:szCs w:val="18"/>
              </w:rPr>
            </w:pPr>
            <w:r>
              <w:rPr>
                <w:sz w:val="18"/>
                <w:szCs w:val="18"/>
              </w:rPr>
              <w:t>教学要求</w:t>
            </w:r>
          </w:p>
        </w:tc>
        <w:tc>
          <w:tcPr>
            <w:tcW w:w="1030" w:type="dxa"/>
            <w:vAlign w:val="center"/>
          </w:tcPr>
          <w:p w14:paraId="6720AC4A">
            <w:pPr>
              <w:adjustRightInd w:val="0"/>
              <w:snapToGrid w:val="0"/>
              <w:spacing w:line="300" w:lineRule="auto"/>
              <w:jc w:val="center"/>
              <w:rPr>
                <w:sz w:val="18"/>
                <w:szCs w:val="18"/>
              </w:rPr>
            </w:pPr>
            <w:r>
              <w:rPr>
                <w:sz w:val="18"/>
                <w:szCs w:val="18"/>
              </w:rPr>
              <w:t>教学方式</w:t>
            </w:r>
          </w:p>
        </w:tc>
        <w:tc>
          <w:tcPr>
            <w:tcW w:w="1441" w:type="dxa"/>
            <w:vAlign w:val="center"/>
          </w:tcPr>
          <w:p w14:paraId="7663E545">
            <w:pPr>
              <w:adjustRightInd w:val="0"/>
              <w:snapToGrid w:val="0"/>
              <w:spacing w:line="300" w:lineRule="auto"/>
              <w:jc w:val="center"/>
              <w:rPr>
                <w:sz w:val="18"/>
                <w:szCs w:val="18"/>
              </w:rPr>
            </w:pPr>
            <w:r>
              <w:rPr>
                <w:sz w:val="18"/>
                <w:szCs w:val="18"/>
              </w:rPr>
              <w:t>学生任务</w:t>
            </w:r>
          </w:p>
        </w:tc>
        <w:tc>
          <w:tcPr>
            <w:tcW w:w="1300" w:type="dxa"/>
            <w:vAlign w:val="center"/>
          </w:tcPr>
          <w:p w14:paraId="3D707B7C">
            <w:pPr>
              <w:adjustRightInd w:val="0"/>
              <w:snapToGrid w:val="0"/>
              <w:jc w:val="center"/>
              <w:rPr>
                <w:sz w:val="18"/>
                <w:szCs w:val="18"/>
              </w:rPr>
            </w:pPr>
            <w:r>
              <w:rPr>
                <w:sz w:val="18"/>
                <w:szCs w:val="18"/>
              </w:rPr>
              <w:t>所支撑</w:t>
            </w:r>
          </w:p>
          <w:p w14:paraId="002DA149">
            <w:pPr>
              <w:adjustRightInd w:val="0"/>
              <w:snapToGrid w:val="0"/>
              <w:jc w:val="center"/>
              <w:rPr>
                <w:sz w:val="18"/>
                <w:szCs w:val="18"/>
              </w:rPr>
            </w:pPr>
            <w:r>
              <w:rPr>
                <w:sz w:val="18"/>
                <w:szCs w:val="18"/>
              </w:rPr>
              <w:t>课程目标</w:t>
            </w:r>
            <w:r>
              <w:rPr>
                <w:sz w:val="18"/>
                <w:szCs w:val="18"/>
                <w:vertAlign w:val="superscript"/>
              </w:rPr>
              <w:t>*</w:t>
            </w:r>
          </w:p>
        </w:tc>
      </w:tr>
      <w:tr w14:paraId="05EE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A6A1803">
            <w:pPr>
              <w:adjustRightInd w:val="0"/>
              <w:snapToGrid w:val="0"/>
              <w:rPr>
                <w:rFonts w:eastAsia="楷体"/>
                <w:sz w:val="18"/>
                <w:szCs w:val="18"/>
              </w:rPr>
            </w:pPr>
            <w:r>
              <w:rPr>
                <w:rFonts w:eastAsia="楷体"/>
                <w:sz w:val="18"/>
                <w:szCs w:val="18"/>
              </w:rPr>
              <w:t>1</w:t>
            </w:r>
          </w:p>
        </w:tc>
        <w:tc>
          <w:tcPr>
            <w:tcW w:w="3492" w:type="dxa"/>
            <w:vAlign w:val="center"/>
          </w:tcPr>
          <w:p w14:paraId="4D7803DE">
            <w:pPr>
              <w:adjustRightInd w:val="0"/>
              <w:snapToGrid w:val="0"/>
              <w:rPr>
                <w:rFonts w:eastAsia="楷体"/>
                <w:sz w:val="18"/>
                <w:szCs w:val="18"/>
              </w:rPr>
            </w:pPr>
            <w:r>
              <w:rPr>
                <w:rFonts w:eastAsia="楷体"/>
                <w:sz w:val="18"/>
                <w:szCs w:val="18"/>
              </w:rPr>
              <w:t>案例分析与讨论</w:t>
            </w:r>
          </w:p>
        </w:tc>
        <w:tc>
          <w:tcPr>
            <w:tcW w:w="866" w:type="dxa"/>
            <w:vAlign w:val="center"/>
          </w:tcPr>
          <w:p w14:paraId="227441AD">
            <w:pPr>
              <w:adjustRightInd w:val="0"/>
              <w:snapToGrid w:val="0"/>
              <w:rPr>
                <w:rFonts w:eastAsia="楷体"/>
                <w:sz w:val="18"/>
                <w:szCs w:val="18"/>
              </w:rPr>
            </w:pPr>
            <w:r>
              <w:rPr>
                <w:rFonts w:eastAsia="楷体"/>
                <w:sz w:val="18"/>
                <w:szCs w:val="18"/>
              </w:rPr>
              <w:t>2</w:t>
            </w:r>
          </w:p>
        </w:tc>
        <w:tc>
          <w:tcPr>
            <w:tcW w:w="650" w:type="dxa"/>
            <w:vAlign w:val="center"/>
          </w:tcPr>
          <w:p w14:paraId="07C3BA79">
            <w:pPr>
              <w:adjustRightInd w:val="0"/>
              <w:snapToGrid w:val="0"/>
              <w:rPr>
                <w:rFonts w:eastAsia="楷体"/>
                <w:sz w:val="18"/>
                <w:szCs w:val="18"/>
              </w:rPr>
            </w:pPr>
            <w:r>
              <w:rPr>
                <w:rFonts w:eastAsia="楷体"/>
                <w:sz w:val="18"/>
                <w:szCs w:val="18"/>
              </w:rPr>
              <w:t>研究式学习</w:t>
            </w:r>
          </w:p>
        </w:tc>
        <w:tc>
          <w:tcPr>
            <w:tcW w:w="950" w:type="dxa"/>
            <w:vAlign w:val="center"/>
          </w:tcPr>
          <w:p w14:paraId="705FC4CB">
            <w:pPr>
              <w:adjustRightInd w:val="0"/>
              <w:snapToGrid w:val="0"/>
              <w:rPr>
                <w:rFonts w:eastAsia="楷体"/>
                <w:sz w:val="18"/>
                <w:szCs w:val="18"/>
              </w:rPr>
            </w:pPr>
            <w:r>
              <w:rPr>
                <w:rFonts w:eastAsia="楷体"/>
                <w:sz w:val="18"/>
                <w:szCs w:val="18"/>
              </w:rPr>
              <w:t>3-4</w:t>
            </w:r>
          </w:p>
        </w:tc>
        <w:tc>
          <w:tcPr>
            <w:tcW w:w="3858" w:type="dxa"/>
          </w:tcPr>
          <w:p w14:paraId="42BEDED6">
            <w:pPr>
              <w:adjustRightInd w:val="0"/>
              <w:snapToGrid w:val="0"/>
              <w:rPr>
                <w:rFonts w:eastAsia="楷体"/>
                <w:sz w:val="18"/>
                <w:szCs w:val="18"/>
              </w:rPr>
            </w:pPr>
            <w:r>
              <w:rPr>
                <w:rFonts w:eastAsia="楷体"/>
                <w:sz w:val="18"/>
                <w:szCs w:val="18"/>
              </w:rPr>
              <w:t>学生对基本知识的掌握及结合实践分析，资料收集与分析能力、表达能力、结合理论分析现实的能力。</w:t>
            </w:r>
          </w:p>
          <w:p w14:paraId="23F7210E">
            <w:pPr>
              <w:adjustRightInd w:val="0"/>
              <w:snapToGrid w:val="0"/>
              <w:rPr>
                <w:rFonts w:eastAsia="楷体"/>
                <w:sz w:val="18"/>
                <w:szCs w:val="18"/>
              </w:rPr>
            </w:pPr>
            <w:r>
              <w:rPr>
                <w:rFonts w:eastAsia="楷体"/>
                <w:color w:val="FF0000"/>
                <w:sz w:val="18"/>
                <w:szCs w:val="18"/>
              </w:rPr>
              <w:t>【课程思政】爱国教育、国情省情教育、创新意识、科学精神</w:t>
            </w:r>
          </w:p>
        </w:tc>
        <w:tc>
          <w:tcPr>
            <w:tcW w:w="1030" w:type="dxa"/>
            <w:vAlign w:val="center"/>
          </w:tcPr>
          <w:p w14:paraId="7201C606">
            <w:pPr>
              <w:adjustRightInd w:val="0"/>
              <w:snapToGrid w:val="0"/>
              <w:rPr>
                <w:rFonts w:eastAsia="楷体"/>
                <w:sz w:val="18"/>
                <w:szCs w:val="18"/>
              </w:rPr>
            </w:pPr>
            <w:r>
              <w:rPr>
                <w:rFonts w:eastAsia="楷体"/>
                <w:sz w:val="18"/>
                <w:szCs w:val="18"/>
              </w:rPr>
              <w:t>理论学习+案例汇报+课堂研讨</w:t>
            </w:r>
          </w:p>
        </w:tc>
        <w:tc>
          <w:tcPr>
            <w:tcW w:w="1441" w:type="dxa"/>
            <w:vAlign w:val="center"/>
          </w:tcPr>
          <w:p w14:paraId="0560CF6C">
            <w:pPr>
              <w:adjustRightInd w:val="0"/>
              <w:snapToGrid w:val="0"/>
              <w:rPr>
                <w:rFonts w:eastAsia="楷体"/>
                <w:sz w:val="18"/>
                <w:szCs w:val="18"/>
              </w:rPr>
            </w:pPr>
            <w:r>
              <w:rPr>
                <w:rFonts w:eastAsia="楷体"/>
                <w:sz w:val="18"/>
                <w:szCs w:val="18"/>
              </w:rPr>
              <w:t>选取并撰写研究报告或案例分析、课堂讨论</w:t>
            </w:r>
          </w:p>
        </w:tc>
        <w:tc>
          <w:tcPr>
            <w:tcW w:w="1300" w:type="dxa"/>
            <w:vAlign w:val="center"/>
          </w:tcPr>
          <w:p w14:paraId="700D4B86">
            <w:pPr>
              <w:adjustRightInd w:val="0"/>
              <w:snapToGrid w:val="0"/>
              <w:rPr>
                <w:rFonts w:eastAsia="楷体"/>
                <w:sz w:val="18"/>
                <w:szCs w:val="18"/>
              </w:rPr>
            </w:pPr>
            <w:r>
              <w:rPr>
                <w:rFonts w:eastAsia="楷体"/>
                <w:sz w:val="18"/>
                <w:szCs w:val="18"/>
              </w:rPr>
              <w:t>1/2/3</w:t>
            </w:r>
          </w:p>
        </w:tc>
      </w:tr>
    </w:tbl>
    <w:p w14:paraId="43752EE8">
      <w:pPr>
        <w:adjustRightInd w:val="0"/>
        <w:snapToGrid w:val="0"/>
        <w:spacing w:line="300" w:lineRule="auto"/>
        <w:rPr>
          <w:rFonts w:eastAsia="黑体"/>
          <w:sz w:val="24"/>
        </w:rPr>
      </w:pPr>
    </w:p>
    <w:p w14:paraId="464633B6">
      <w:pPr>
        <w:adjustRightInd w:val="0"/>
        <w:snapToGrid w:val="0"/>
        <w:spacing w:line="300" w:lineRule="auto"/>
        <w:rPr>
          <w:b/>
          <w:sz w:val="24"/>
        </w:rPr>
      </w:pPr>
      <w:bookmarkStart w:id="0" w:name="_GoBack"/>
      <w:bookmarkEnd w:id="0"/>
      <w:r>
        <w:rPr>
          <w:b/>
          <w:sz w:val="24"/>
        </w:rPr>
        <w:t>五、教材及参考书目</w:t>
      </w:r>
    </w:p>
    <w:p w14:paraId="240FB9D3">
      <w:pPr>
        <w:spacing w:line="360" w:lineRule="auto"/>
        <w:ind w:firstLine="480" w:firstLineChars="200"/>
        <w:rPr>
          <w:bCs/>
          <w:sz w:val="24"/>
        </w:rPr>
      </w:pPr>
      <w:r>
        <w:rPr>
          <w:bCs/>
          <w:sz w:val="24"/>
        </w:rPr>
        <w:t>【1】数字经济：影响未来的新技术、新模式、新产业，汤潇，中国工信出版社，2019年5月，第一版；</w:t>
      </w:r>
    </w:p>
    <w:p w14:paraId="04FF74E2">
      <w:pPr>
        <w:spacing w:line="360" w:lineRule="auto"/>
        <w:ind w:firstLine="480" w:firstLineChars="200"/>
        <w:rPr>
          <w:bCs/>
          <w:sz w:val="24"/>
        </w:rPr>
      </w:pPr>
      <w:r>
        <w:rPr>
          <w:bCs/>
          <w:color w:val="0000FF"/>
          <w:sz w:val="24"/>
        </w:rPr>
        <w:t>【</w:t>
      </w:r>
      <w:r>
        <w:rPr>
          <w:rFonts w:hint="eastAsia"/>
          <w:bCs/>
          <w:color w:val="0000FF"/>
          <w:sz w:val="24"/>
          <w:lang w:val="en-US" w:eastAsia="zh-CN"/>
        </w:rPr>
        <w:t>2</w:t>
      </w:r>
      <w:r>
        <w:rPr>
          <w:bCs/>
          <w:color w:val="0000FF"/>
          <w:sz w:val="24"/>
        </w:rPr>
        <w:t>】</w:t>
      </w:r>
      <w:r>
        <w:rPr>
          <w:rFonts w:hint="default" w:ascii="Times New Roman" w:hAnsi="Times New Roman" w:cs="Times New Roman"/>
          <w:bCs/>
          <w:color w:val="0000FF"/>
          <w:sz w:val="21"/>
          <w:szCs w:val="21"/>
          <w:highlight w:val="none"/>
          <w:lang w:val="en-US" w:eastAsia="zh-CN"/>
        </w:rPr>
        <w:t>数字经济</w:t>
      </w:r>
      <w:r>
        <w:rPr>
          <w:rFonts w:hint="eastAsia" w:cs="Times New Roman"/>
          <w:bCs/>
          <w:color w:val="0000FF"/>
          <w:sz w:val="21"/>
          <w:szCs w:val="21"/>
          <w:highlight w:val="none"/>
          <w:lang w:val="en-US" w:eastAsia="zh-CN"/>
        </w:rPr>
        <w:t>学导论</w:t>
      </w:r>
      <w:r>
        <w:rPr>
          <w:rFonts w:hint="default" w:ascii="Times New Roman" w:hAnsi="Times New Roman" w:cs="Times New Roman"/>
          <w:bCs/>
          <w:color w:val="0000FF"/>
          <w:sz w:val="21"/>
          <w:szCs w:val="21"/>
          <w:highlight w:val="none"/>
          <w:lang w:val="en-US" w:eastAsia="zh-CN"/>
        </w:rPr>
        <w:t>，</w:t>
      </w:r>
      <w:r>
        <w:rPr>
          <w:rFonts w:hint="eastAsia" w:cs="Times New Roman"/>
          <w:bCs/>
          <w:color w:val="0000FF"/>
          <w:sz w:val="21"/>
          <w:szCs w:val="21"/>
          <w:highlight w:val="none"/>
          <w:lang w:val="en-US" w:eastAsia="zh-CN"/>
        </w:rPr>
        <w:t>李涛、刘航</w:t>
      </w:r>
      <w:r>
        <w:rPr>
          <w:rFonts w:hint="default" w:ascii="Times New Roman" w:hAnsi="Times New Roman" w:cs="Times New Roman"/>
          <w:bCs/>
          <w:color w:val="0000FF"/>
          <w:sz w:val="21"/>
          <w:szCs w:val="21"/>
          <w:highlight w:val="none"/>
          <w:lang w:val="en-US" w:eastAsia="zh-CN"/>
        </w:rPr>
        <w:t>，</w:t>
      </w:r>
      <w:r>
        <w:rPr>
          <w:rFonts w:hint="eastAsia" w:cs="Times New Roman"/>
          <w:bCs/>
          <w:color w:val="0000FF"/>
          <w:sz w:val="21"/>
          <w:szCs w:val="21"/>
          <w:highlight w:val="none"/>
          <w:lang w:val="en-US" w:eastAsia="zh-CN"/>
        </w:rPr>
        <w:t>高等教育</w:t>
      </w:r>
      <w:r>
        <w:rPr>
          <w:rFonts w:hint="default" w:ascii="Times New Roman" w:hAnsi="Times New Roman" w:cs="Times New Roman"/>
          <w:bCs/>
          <w:color w:val="0000FF"/>
          <w:sz w:val="21"/>
          <w:szCs w:val="21"/>
          <w:highlight w:val="none"/>
          <w:lang w:val="en-US" w:eastAsia="zh-CN"/>
        </w:rPr>
        <w:t>出版社，20</w:t>
      </w:r>
      <w:r>
        <w:rPr>
          <w:rFonts w:hint="eastAsia" w:cs="Times New Roman"/>
          <w:bCs/>
          <w:color w:val="0000FF"/>
          <w:sz w:val="21"/>
          <w:szCs w:val="21"/>
          <w:highlight w:val="none"/>
          <w:lang w:val="en-US" w:eastAsia="zh-CN"/>
        </w:rPr>
        <w:t>22</w:t>
      </w:r>
      <w:r>
        <w:rPr>
          <w:rFonts w:hint="default" w:ascii="Times New Roman" w:hAnsi="Times New Roman" w:cs="Times New Roman"/>
          <w:bCs/>
          <w:color w:val="0000FF"/>
          <w:sz w:val="21"/>
          <w:szCs w:val="21"/>
          <w:highlight w:val="none"/>
          <w:lang w:val="en-US" w:eastAsia="zh-CN"/>
        </w:rPr>
        <w:t>年</w:t>
      </w:r>
      <w:r>
        <w:rPr>
          <w:rFonts w:hint="eastAsia" w:cs="Times New Roman"/>
          <w:bCs/>
          <w:color w:val="0000FF"/>
          <w:sz w:val="21"/>
          <w:szCs w:val="21"/>
          <w:highlight w:val="none"/>
          <w:lang w:val="en-US" w:eastAsia="zh-CN"/>
        </w:rPr>
        <w:t>7</w:t>
      </w:r>
      <w:r>
        <w:rPr>
          <w:rFonts w:hint="default" w:ascii="Times New Roman" w:hAnsi="Times New Roman" w:cs="Times New Roman"/>
          <w:bCs/>
          <w:color w:val="0000FF"/>
          <w:sz w:val="21"/>
          <w:szCs w:val="21"/>
          <w:highlight w:val="none"/>
          <w:lang w:val="en-US" w:eastAsia="zh-CN"/>
        </w:rPr>
        <w:t>月，第一版；</w:t>
      </w:r>
    </w:p>
    <w:p w14:paraId="3630CE3E">
      <w:pPr>
        <w:spacing w:line="360" w:lineRule="auto"/>
        <w:ind w:firstLine="480" w:firstLineChars="200"/>
        <w:rPr>
          <w:bCs/>
          <w:sz w:val="24"/>
        </w:rPr>
      </w:pPr>
      <w:r>
        <w:rPr>
          <w:bCs/>
          <w:sz w:val="24"/>
        </w:rPr>
        <w:t>【</w:t>
      </w:r>
      <w:r>
        <w:rPr>
          <w:rFonts w:hint="eastAsia"/>
          <w:bCs/>
          <w:sz w:val="24"/>
          <w:lang w:val="en-US" w:eastAsia="zh-CN"/>
        </w:rPr>
        <w:t>3</w:t>
      </w:r>
      <w:r>
        <w:rPr>
          <w:bCs/>
          <w:sz w:val="24"/>
        </w:rPr>
        <w:t>】数字经济概论，赵立斌、张莉莉，科学出版社，2020年8月，第一版</w:t>
      </w:r>
      <w:r>
        <w:rPr>
          <w:rFonts w:hint="eastAsia"/>
          <w:bCs/>
          <w:sz w:val="24"/>
        </w:rPr>
        <w:t>；</w:t>
      </w:r>
    </w:p>
    <w:p w14:paraId="295AB6DA">
      <w:pPr>
        <w:spacing w:line="360" w:lineRule="auto"/>
        <w:ind w:firstLine="480" w:firstLineChars="200"/>
        <w:rPr>
          <w:bCs/>
          <w:sz w:val="24"/>
        </w:rPr>
      </w:pPr>
      <w:r>
        <w:rPr>
          <w:bCs/>
          <w:sz w:val="24"/>
        </w:rPr>
        <w:t>【</w:t>
      </w:r>
      <w:r>
        <w:rPr>
          <w:rFonts w:hint="eastAsia"/>
          <w:bCs/>
          <w:sz w:val="24"/>
          <w:lang w:val="en-US" w:eastAsia="zh-CN"/>
        </w:rPr>
        <w:t>4</w:t>
      </w:r>
      <w:r>
        <w:rPr>
          <w:bCs/>
          <w:sz w:val="24"/>
        </w:rPr>
        <w:t>】网络经济学，王建伟、张乃侠，高等教育出版社，2004年8月，第一版</w:t>
      </w:r>
      <w:r>
        <w:rPr>
          <w:rFonts w:hint="eastAsia"/>
          <w:bCs/>
          <w:sz w:val="24"/>
        </w:rPr>
        <w:t>；</w:t>
      </w:r>
    </w:p>
    <w:p w14:paraId="07252CD0">
      <w:pPr>
        <w:spacing w:line="360" w:lineRule="auto"/>
        <w:ind w:firstLine="480" w:firstLineChars="200"/>
        <w:rPr>
          <w:bCs/>
          <w:sz w:val="24"/>
        </w:rPr>
      </w:pPr>
      <w:r>
        <w:rPr>
          <w:bCs/>
          <w:sz w:val="24"/>
        </w:rPr>
        <w:t>【</w:t>
      </w:r>
      <w:r>
        <w:rPr>
          <w:rFonts w:hint="eastAsia"/>
          <w:bCs/>
          <w:sz w:val="24"/>
          <w:lang w:val="en-US" w:eastAsia="zh-CN"/>
        </w:rPr>
        <w:t>5</w:t>
      </w:r>
      <w:r>
        <w:rPr>
          <w:bCs/>
          <w:sz w:val="24"/>
        </w:rPr>
        <w:t>】数字经济协同治理，</w:t>
      </w:r>
      <w:r>
        <w:rPr>
          <w:rFonts w:hint="eastAsia"/>
          <w:bCs/>
          <w:sz w:val="24"/>
        </w:rPr>
        <w:t>杜庆昊</w:t>
      </w:r>
      <w:r>
        <w:rPr>
          <w:bCs/>
          <w:sz w:val="24"/>
        </w:rPr>
        <w:t>，</w:t>
      </w:r>
      <w:r>
        <w:rPr>
          <w:rFonts w:hint="eastAsia"/>
          <w:bCs/>
          <w:sz w:val="24"/>
        </w:rPr>
        <w:t>湖南人民</w:t>
      </w:r>
      <w:r>
        <w:rPr>
          <w:bCs/>
          <w:sz w:val="24"/>
        </w:rPr>
        <w:t>出版社，20</w:t>
      </w:r>
      <w:r>
        <w:rPr>
          <w:rFonts w:hint="eastAsia"/>
          <w:bCs/>
          <w:sz w:val="24"/>
        </w:rPr>
        <w:t>20</w:t>
      </w:r>
      <w:r>
        <w:rPr>
          <w:bCs/>
          <w:sz w:val="24"/>
        </w:rPr>
        <w:t>年</w:t>
      </w:r>
    </w:p>
    <w:p w14:paraId="68979B3A">
      <w:pPr>
        <w:spacing w:line="360" w:lineRule="auto"/>
        <w:ind w:firstLine="480" w:firstLineChars="200"/>
        <w:rPr>
          <w:bCs/>
          <w:sz w:val="24"/>
        </w:rPr>
      </w:pPr>
      <w:r>
        <w:rPr>
          <w:rFonts w:hint="eastAsia"/>
          <w:bCs/>
          <w:sz w:val="24"/>
        </w:rPr>
        <w:t>【</w:t>
      </w:r>
      <w:r>
        <w:rPr>
          <w:rFonts w:hint="eastAsia"/>
          <w:bCs/>
          <w:sz w:val="24"/>
          <w:lang w:val="en-US" w:eastAsia="zh-CN"/>
        </w:rPr>
        <w:t>6</w:t>
      </w:r>
      <w:r>
        <w:rPr>
          <w:rFonts w:hint="eastAsia"/>
          <w:bCs/>
          <w:sz w:val="24"/>
        </w:rPr>
        <w:t>】马述忠，跨境电商理论与实务，浙江大学出版社</w:t>
      </w:r>
      <w:r>
        <w:rPr>
          <w:bCs/>
          <w:sz w:val="24"/>
        </w:rPr>
        <w:t>,</w:t>
      </w:r>
      <w:r>
        <w:rPr>
          <w:rFonts w:hint="eastAsia"/>
          <w:bCs/>
          <w:sz w:val="24"/>
        </w:rPr>
        <w:t>，</w:t>
      </w:r>
      <w:r>
        <w:rPr>
          <w:bCs/>
          <w:sz w:val="24"/>
        </w:rPr>
        <w:t>2018</w:t>
      </w:r>
      <w:r>
        <w:rPr>
          <w:rFonts w:hint="eastAsia"/>
          <w:bCs/>
          <w:sz w:val="24"/>
        </w:rPr>
        <w:t>年</w:t>
      </w:r>
    </w:p>
    <w:p w14:paraId="70ABAE6C">
      <w:pPr>
        <w:spacing w:line="360" w:lineRule="auto"/>
        <w:ind w:firstLine="480" w:firstLineChars="200"/>
        <w:rPr>
          <w:bCs/>
          <w:sz w:val="24"/>
        </w:rPr>
      </w:pPr>
      <w:r>
        <w:rPr>
          <w:rFonts w:hint="eastAsia"/>
          <w:bCs/>
          <w:sz w:val="24"/>
        </w:rPr>
        <w:t>【</w:t>
      </w:r>
      <w:r>
        <w:rPr>
          <w:rFonts w:hint="eastAsia"/>
          <w:bCs/>
          <w:sz w:val="24"/>
          <w:lang w:val="en-US" w:eastAsia="zh-CN"/>
        </w:rPr>
        <w:t>7</w:t>
      </w:r>
      <w:r>
        <w:rPr>
          <w:rFonts w:hint="eastAsia"/>
          <w:bCs/>
          <w:sz w:val="24"/>
        </w:rPr>
        <w:t>】白东蕊，电子商务概论，人民邮电出版社，2019年</w:t>
      </w:r>
    </w:p>
    <w:p w14:paraId="4B4E01F8">
      <w:pPr>
        <w:spacing w:line="360" w:lineRule="auto"/>
        <w:ind w:firstLine="480" w:firstLineChars="200"/>
        <w:rPr>
          <w:bCs/>
          <w:sz w:val="24"/>
        </w:rPr>
      </w:pPr>
      <w:r>
        <w:rPr>
          <w:rFonts w:hint="eastAsia"/>
          <w:bCs/>
          <w:sz w:val="24"/>
        </w:rPr>
        <w:t>【</w:t>
      </w:r>
      <w:r>
        <w:rPr>
          <w:rFonts w:hint="eastAsia"/>
          <w:bCs/>
          <w:sz w:val="24"/>
          <w:lang w:val="en-US" w:eastAsia="zh-CN"/>
        </w:rPr>
        <w:t>8</w:t>
      </w:r>
      <w:r>
        <w:rPr>
          <w:rFonts w:hint="eastAsia"/>
          <w:bCs/>
          <w:sz w:val="24"/>
        </w:rPr>
        <w:t>】丁晖，跨境电商多平台运营，中国工信出版集团，</w:t>
      </w:r>
      <w:r>
        <w:rPr>
          <w:bCs/>
          <w:sz w:val="24"/>
        </w:rPr>
        <w:t>2015</w:t>
      </w:r>
      <w:r>
        <w:rPr>
          <w:rFonts w:hint="eastAsia"/>
          <w:bCs/>
          <w:sz w:val="24"/>
        </w:rPr>
        <w:t>年</w:t>
      </w:r>
    </w:p>
    <w:p w14:paraId="2BFD15BE">
      <w:pPr>
        <w:spacing w:line="360" w:lineRule="auto"/>
        <w:ind w:firstLine="480" w:firstLineChars="200"/>
        <w:rPr>
          <w:rFonts w:hint="eastAsia"/>
          <w:bCs/>
          <w:sz w:val="24"/>
        </w:rPr>
      </w:pPr>
    </w:p>
    <w:p w14:paraId="18C092AD">
      <w:pPr>
        <w:adjustRightInd w:val="0"/>
        <w:snapToGrid w:val="0"/>
        <w:spacing w:line="300" w:lineRule="auto"/>
        <w:rPr>
          <w:b/>
          <w:sz w:val="24"/>
        </w:rPr>
      </w:pPr>
      <w:r>
        <w:rPr>
          <w:sz w:val="24"/>
        </w:rPr>
        <w:t xml:space="preserve">      </w:t>
      </w:r>
      <w:r>
        <w:rPr>
          <w:b/>
          <w:sz w:val="24"/>
        </w:rPr>
        <w:t xml:space="preserve">                                                             </w:t>
      </w:r>
    </w:p>
    <w:p w14:paraId="49768EFC">
      <w:pPr>
        <w:adjustRightInd w:val="0"/>
        <w:snapToGrid w:val="0"/>
        <w:spacing w:line="300" w:lineRule="auto"/>
        <w:ind w:firstLine="8192" w:firstLineChars="3400"/>
        <w:rPr>
          <w:b/>
          <w:sz w:val="24"/>
        </w:rPr>
      </w:pPr>
      <w:r>
        <w:rPr>
          <w:b/>
          <w:sz w:val="24"/>
        </w:rPr>
        <w:t>执笔者：叶瑞克</w:t>
      </w:r>
      <w:r>
        <w:rPr>
          <w:rFonts w:hint="eastAsia"/>
          <w:b/>
          <w:sz w:val="24"/>
        </w:rPr>
        <w:t>、顾冰</w:t>
      </w:r>
    </w:p>
    <w:p w14:paraId="5452381B">
      <w:pPr>
        <w:adjustRightInd w:val="0"/>
        <w:snapToGrid w:val="0"/>
        <w:spacing w:line="300" w:lineRule="auto"/>
        <w:ind w:firstLine="8192" w:firstLineChars="3400"/>
        <w:rPr>
          <w:b/>
          <w:sz w:val="24"/>
        </w:rPr>
      </w:pPr>
      <w:r>
        <w:rPr>
          <w:b/>
          <w:sz w:val="24"/>
        </w:rPr>
        <w:t>审核者：</w:t>
      </w:r>
    </w:p>
    <w:p w14:paraId="04937DF3">
      <w:pPr>
        <w:adjustRightInd w:val="0"/>
        <w:snapToGrid w:val="0"/>
        <w:spacing w:line="300" w:lineRule="auto"/>
        <w:ind w:firstLine="5301" w:firstLineChars="2200"/>
        <w:rPr>
          <w:b/>
          <w:sz w:val="24"/>
        </w:rPr>
      </w:pPr>
      <w:r>
        <w:rPr>
          <w:b/>
          <w:sz w:val="24"/>
        </w:rPr>
        <w:t>课程教学团队成员：叶瑞克、田志华、宓泽锋、朱振宁、刘珊珊</w:t>
      </w:r>
      <w:r>
        <w:rPr>
          <w:rFonts w:hint="eastAsia"/>
          <w:b/>
          <w:sz w:val="24"/>
        </w:rPr>
        <w:t>、顾冰、王莉、张祎</w:t>
      </w:r>
    </w:p>
    <w:p w14:paraId="2F8A1E63">
      <w:pPr>
        <w:adjustRightInd w:val="0"/>
        <w:snapToGrid w:val="0"/>
        <w:spacing w:line="300" w:lineRule="auto"/>
        <w:rPr>
          <w:b/>
          <w:sz w:val="24"/>
        </w:rPr>
      </w:pP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YmZkNjUxMTczMGI2ZmViYmQ1OGI0MDFiY2IyNjEifQ=="/>
  </w:docVars>
  <w:rsids>
    <w:rsidRoot w:val="00836C46"/>
    <w:rsid w:val="00002105"/>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D1878"/>
    <w:rsid w:val="000F2E8C"/>
    <w:rsid w:val="000F6478"/>
    <w:rsid w:val="0010717A"/>
    <w:rsid w:val="0011480E"/>
    <w:rsid w:val="00114F93"/>
    <w:rsid w:val="00124442"/>
    <w:rsid w:val="00125EA6"/>
    <w:rsid w:val="00141BD6"/>
    <w:rsid w:val="00147203"/>
    <w:rsid w:val="001555C8"/>
    <w:rsid w:val="00163C1B"/>
    <w:rsid w:val="00163F53"/>
    <w:rsid w:val="00176FE6"/>
    <w:rsid w:val="00183C62"/>
    <w:rsid w:val="00196463"/>
    <w:rsid w:val="001A0A34"/>
    <w:rsid w:val="001B4EF7"/>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533F4"/>
    <w:rsid w:val="00273116"/>
    <w:rsid w:val="0029489B"/>
    <w:rsid w:val="002967A7"/>
    <w:rsid w:val="002978C7"/>
    <w:rsid w:val="002C3367"/>
    <w:rsid w:val="002C7C16"/>
    <w:rsid w:val="002D2B14"/>
    <w:rsid w:val="002E7D72"/>
    <w:rsid w:val="002F0572"/>
    <w:rsid w:val="00334DE6"/>
    <w:rsid w:val="0036075F"/>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F263E"/>
    <w:rsid w:val="003F57AA"/>
    <w:rsid w:val="003F6A93"/>
    <w:rsid w:val="00414D10"/>
    <w:rsid w:val="0042114A"/>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8510D"/>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2803"/>
    <w:rsid w:val="00635A26"/>
    <w:rsid w:val="006530D9"/>
    <w:rsid w:val="00653775"/>
    <w:rsid w:val="006622DA"/>
    <w:rsid w:val="00677800"/>
    <w:rsid w:val="00681D86"/>
    <w:rsid w:val="006C6FEC"/>
    <w:rsid w:val="006D3396"/>
    <w:rsid w:val="006F0CB5"/>
    <w:rsid w:val="007067A3"/>
    <w:rsid w:val="00707AB4"/>
    <w:rsid w:val="00707EB7"/>
    <w:rsid w:val="00715FD2"/>
    <w:rsid w:val="00717889"/>
    <w:rsid w:val="00735A8E"/>
    <w:rsid w:val="00744F44"/>
    <w:rsid w:val="00772FFC"/>
    <w:rsid w:val="0078103B"/>
    <w:rsid w:val="007B5ECD"/>
    <w:rsid w:val="007C0310"/>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B2CAC"/>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E24D6"/>
    <w:rsid w:val="00BE3CDB"/>
    <w:rsid w:val="00BE60B1"/>
    <w:rsid w:val="00C23ACF"/>
    <w:rsid w:val="00C25302"/>
    <w:rsid w:val="00C306F2"/>
    <w:rsid w:val="00C40D05"/>
    <w:rsid w:val="00C45BB5"/>
    <w:rsid w:val="00C47EE0"/>
    <w:rsid w:val="00C54BA1"/>
    <w:rsid w:val="00C63DFC"/>
    <w:rsid w:val="00C8480C"/>
    <w:rsid w:val="00C9506C"/>
    <w:rsid w:val="00CB6531"/>
    <w:rsid w:val="00CC5569"/>
    <w:rsid w:val="00CD4D22"/>
    <w:rsid w:val="00CF00AA"/>
    <w:rsid w:val="00D03D52"/>
    <w:rsid w:val="00D07AB3"/>
    <w:rsid w:val="00D17221"/>
    <w:rsid w:val="00D17347"/>
    <w:rsid w:val="00D216BB"/>
    <w:rsid w:val="00D50A6B"/>
    <w:rsid w:val="00D513E4"/>
    <w:rsid w:val="00D55CBF"/>
    <w:rsid w:val="00D55D86"/>
    <w:rsid w:val="00D729C5"/>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A40A7"/>
    <w:rsid w:val="00EB26C3"/>
    <w:rsid w:val="00EB7483"/>
    <w:rsid w:val="00ED0180"/>
    <w:rsid w:val="00ED2BC4"/>
    <w:rsid w:val="00ED351D"/>
    <w:rsid w:val="00EF06FB"/>
    <w:rsid w:val="00EF29F1"/>
    <w:rsid w:val="00F00A57"/>
    <w:rsid w:val="00F22D42"/>
    <w:rsid w:val="00F23C13"/>
    <w:rsid w:val="00F35DB3"/>
    <w:rsid w:val="00F362D0"/>
    <w:rsid w:val="00F43A6F"/>
    <w:rsid w:val="00F50CF9"/>
    <w:rsid w:val="00F65575"/>
    <w:rsid w:val="00F66181"/>
    <w:rsid w:val="00F67B45"/>
    <w:rsid w:val="00F80710"/>
    <w:rsid w:val="00FB0007"/>
    <w:rsid w:val="00FB1962"/>
    <w:rsid w:val="00FB7A22"/>
    <w:rsid w:val="00FE1624"/>
    <w:rsid w:val="00FF4533"/>
    <w:rsid w:val="018B1F6C"/>
    <w:rsid w:val="01AA7D1B"/>
    <w:rsid w:val="02614FC7"/>
    <w:rsid w:val="027754FB"/>
    <w:rsid w:val="02F37ED7"/>
    <w:rsid w:val="02F46D9E"/>
    <w:rsid w:val="03900F60"/>
    <w:rsid w:val="03A76077"/>
    <w:rsid w:val="04290527"/>
    <w:rsid w:val="04347519"/>
    <w:rsid w:val="04D343E0"/>
    <w:rsid w:val="059A4101"/>
    <w:rsid w:val="05CE7F14"/>
    <w:rsid w:val="05E9145B"/>
    <w:rsid w:val="061B4D44"/>
    <w:rsid w:val="06C76C7A"/>
    <w:rsid w:val="07B812A2"/>
    <w:rsid w:val="07C92B37"/>
    <w:rsid w:val="07FB6BDB"/>
    <w:rsid w:val="09502499"/>
    <w:rsid w:val="0AAC17BA"/>
    <w:rsid w:val="0B946129"/>
    <w:rsid w:val="0C092C4A"/>
    <w:rsid w:val="0C343B59"/>
    <w:rsid w:val="0CA96841"/>
    <w:rsid w:val="0CBE5FE1"/>
    <w:rsid w:val="0D244E26"/>
    <w:rsid w:val="0D5A22B7"/>
    <w:rsid w:val="0E1F2DF8"/>
    <w:rsid w:val="0F3A0931"/>
    <w:rsid w:val="0F803E6A"/>
    <w:rsid w:val="0FAA5BB1"/>
    <w:rsid w:val="0FD14B5C"/>
    <w:rsid w:val="0FEF171B"/>
    <w:rsid w:val="0FF80B78"/>
    <w:rsid w:val="10371A8C"/>
    <w:rsid w:val="10A9313E"/>
    <w:rsid w:val="113969C6"/>
    <w:rsid w:val="11DA3C43"/>
    <w:rsid w:val="120F1308"/>
    <w:rsid w:val="12FD43A6"/>
    <w:rsid w:val="136939DE"/>
    <w:rsid w:val="13B970BE"/>
    <w:rsid w:val="14765F59"/>
    <w:rsid w:val="14BB5F83"/>
    <w:rsid w:val="156E6226"/>
    <w:rsid w:val="16CF2DB3"/>
    <w:rsid w:val="17562080"/>
    <w:rsid w:val="176D2269"/>
    <w:rsid w:val="17F001E9"/>
    <w:rsid w:val="19766A09"/>
    <w:rsid w:val="198C7FDB"/>
    <w:rsid w:val="19910B53"/>
    <w:rsid w:val="1BFD0D1C"/>
    <w:rsid w:val="1BFF20F5"/>
    <w:rsid w:val="1D3137F6"/>
    <w:rsid w:val="1D882867"/>
    <w:rsid w:val="1DBB0F91"/>
    <w:rsid w:val="1E012EBC"/>
    <w:rsid w:val="1F7B5CB2"/>
    <w:rsid w:val="1FA26CB0"/>
    <w:rsid w:val="1FD33F87"/>
    <w:rsid w:val="20334D0F"/>
    <w:rsid w:val="238213B3"/>
    <w:rsid w:val="247030BC"/>
    <w:rsid w:val="24B623B0"/>
    <w:rsid w:val="24DB5714"/>
    <w:rsid w:val="24FA5729"/>
    <w:rsid w:val="25070E5D"/>
    <w:rsid w:val="275C6092"/>
    <w:rsid w:val="279871A5"/>
    <w:rsid w:val="27E631F4"/>
    <w:rsid w:val="28BE1D17"/>
    <w:rsid w:val="29A9551B"/>
    <w:rsid w:val="29C50437"/>
    <w:rsid w:val="2A005FEE"/>
    <w:rsid w:val="2A1D3926"/>
    <w:rsid w:val="2A750533"/>
    <w:rsid w:val="2AB949A8"/>
    <w:rsid w:val="2AF24F2E"/>
    <w:rsid w:val="2AF802D2"/>
    <w:rsid w:val="2B442798"/>
    <w:rsid w:val="2B86207F"/>
    <w:rsid w:val="2BE2764E"/>
    <w:rsid w:val="2C372028"/>
    <w:rsid w:val="2CB50033"/>
    <w:rsid w:val="2CDE7C26"/>
    <w:rsid w:val="2CEB14A8"/>
    <w:rsid w:val="2D3571CF"/>
    <w:rsid w:val="2D7D0952"/>
    <w:rsid w:val="2D8D7A26"/>
    <w:rsid w:val="2D960E01"/>
    <w:rsid w:val="2DB17BB8"/>
    <w:rsid w:val="2DF80288"/>
    <w:rsid w:val="2F0D5BDD"/>
    <w:rsid w:val="303F600B"/>
    <w:rsid w:val="30B336F9"/>
    <w:rsid w:val="30D32C5B"/>
    <w:rsid w:val="31685358"/>
    <w:rsid w:val="31E011BA"/>
    <w:rsid w:val="31E60E9F"/>
    <w:rsid w:val="32CD3E28"/>
    <w:rsid w:val="331812CD"/>
    <w:rsid w:val="339B6ADF"/>
    <w:rsid w:val="340329A9"/>
    <w:rsid w:val="343926B5"/>
    <w:rsid w:val="34945433"/>
    <w:rsid w:val="34FFD24C"/>
    <w:rsid w:val="35FD60BC"/>
    <w:rsid w:val="37594EA9"/>
    <w:rsid w:val="38166A4B"/>
    <w:rsid w:val="381E1C2B"/>
    <w:rsid w:val="385D038F"/>
    <w:rsid w:val="38EC32C4"/>
    <w:rsid w:val="391159AF"/>
    <w:rsid w:val="3925145A"/>
    <w:rsid w:val="399B0A74"/>
    <w:rsid w:val="3A997092"/>
    <w:rsid w:val="3B8C3A12"/>
    <w:rsid w:val="3C685AAF"/>
    <w:rsid w:val="3CCD7E3F"/>
    <w:rsid w:val="3D127F47"/>
    <w:rsid w:val="3D97320D"/>
    <w:rsid w:val="3D983256"/>
    <w:rsid w:val="3DB72694"/>
    <w:rsid w:val="3DE43D0A"/>
    <w:rsid w:val="3ED25BE0"/>
    <w:rsid w:val="40010EF3"/>
    <w:rsid w:val="4004334A"/>
    <w:rsid w:val="40167D4F"/>
    <w:rsid w:val="40833636"/>
    <w:rsid w:val="40BA692C"/>
    <w:rsid w:val="410A1661"/>
    <w:rsid w:val="42411C0E"/>
    <w:rsid w:val="42545136"/>
    <w:rsid w:val="4375654C"/>
    <w:rsid w:val="43911BC6"/>
    <w:rsid w:val="443C5AF9"/>
    <w:rsid w:val="44FB3BE9"/>
    <w:rsid w:val="453F38A4"/>
    <w:rsid w:val="4638301C"/>
    <w:rsid w:val="472E365B"/>
    <w:rsid w:val="47332F94"/>
    <w:rsid w:val="47936AE8"/>
    <w:rsid w:val="47A01627"/>
    <w:rsid w:val="47EA5664"/>
    <w:rsid w:val="481728B6"/>
    <w:rsid w:val="48B01AFF"/>
    <w:rsid w:val="49DC1A60"/>
    <w:rsid w:val="4B4143EA"/>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59F0CFE"/>
    <w:rsid w:val="56AC01D3"/>
    <w:rsid w:val="57A06424"/>
    <w:rsid w:val="583E06A5"/>
    <w:rsid w:val="58810003"/>
    <w:rsid w:val="58D81BED"/>
    <w:rsid w:val="58F76F6F"/>
    <w:rsid w:val="5AA153EC"/>
    <w:rsid w:val="5B04316E"/>
    <w:rsid w:val="5B1B116D"/>
    <w:rsid w:val="5C0E52A6"/>
    <w:rsid w:val="5C203C2E"/>
    <w:rsid w:val="5C7B3922"/>
    <w:rsid w:val="5CCD5897"/>
    <w:rsid w:val="5CF81982"/>
    <w:rsid w:val="5D79574D"/>
    <w:rsid w:val="61282528"/>
    <w:rsid w:val="612C7949"/>
    <w:rsid w:val="62CC27C3"/>
    <w:rsid w:val="632048BD"/>
    <w:rsid w:val="647E5D3F"/>
    <w:rsid w:val="64CF2E8C"/>
    <w:rsid w:val="64D2010A"/>
    <w:rsid w:val="65E7567D"/>
    <w:rsid w:val="65EB7404"/>
    <w:rsid w:val="65F30067"/>
    <w:rsid w:val="65F80A24"/>
    <w:rsid w:val="665D7C7E"/>
    <w:rsid w:val="66BD6E06"/>
    <w:rsid w:val="67041255"/>
    <w:rsid w:val="67AC671F"/>
    <w:rsid w:val="67DE02D8"/>
    <w:rsid w:val="684D352F"/>
    <w:rsid w:val="6939071B"/>
    <w:rsid w:val="69D37FF1"/>
    <w:rsid w:val="69DF2DDC"/>
    <w:rsid w:val="69DF2E4B"/>
    <w:rsid w:val="6A246A40"/>
    <w:rsid w:val="6A5F216E"/>
    <w:rsid w:val="6B0C22B0"/>
    <w:rsid w:val="6B377EA3"/>
    <w:rsid w:val="6BB57FC9"/>
    <w:rsid w:val="6C057667"/>
    <w:rsid w:val="6CD32EF3"/>
    <w:rsid w:val="6CFA4594"/>
    <w:rsid w:val="6D8F4E95"/>
    <w:rsid w:val="6DFB0400"/>
    <w:rsid w:val="6EB04C24"/>
    <w:rsid w:val="6FD0034C"/>
    <w:rsid w:val="6FD14B4C"/>
    <w:rsid w:val="6FD95B6A"/>
    <w:rsid w:val="70FC3229"/>
    <w:rsid w:val="71072DAB"/>
    <w:rsid w:val="71327FEE"/>
    <w:rsid w:val="713E163D"/>
    <w:rsid w:val="714D0F73"/>
    <w:rsid w:val="71724535"/>
    <w:rsid w:val="71E01DE7"/>
    <w:rsid w:val="72492030"/>
    <w:rsid w:val="728271B6"/>
    <w:rsid w:val="72F009A0"/>
    <w:rsid w:val="74C838E9"/>
    <w:rsid w:val="74EE1937"/>
    <w:rsid w:val="75614FED"/>
    <w:rsid w:val="7567561F"/>
    <w:rsid w:val="765761A5"/>
    <w:rsid w:val="76C76199"/>
    <w:rsid w:val="77FF972F"/>
    <w:rsid w:val="79116D1B"/>
    <w:rsid w:val="7A01720E"/>
    <w:rsid w:val="7A8428C7"/>
    <w:rsid w:val="7AAE7E2E"/>
    <w:rsid w:val="7B05641A"/>
    <w:rsid w:val="7C1A66A5"/>
    <w:rsid w:val="7D6B0671"/>
    <w:rsid w:val="7DB163E5"/>
    <w:rsid w:val="7E772D4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qFormat/>
    <w:uiPriority w:val="0"/>
    <w:rPr>
      <w:kern w:val="2"/>
      <w:sz w:val="18"/>
      <w:szCs w:val="18"/>
    </w:rPr>
  </w:style>
  <w:style w:type="paragraph" w:customStyle="1" w:styleId="15">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7</Pages>
  <Words>5325</Words>
  <Characters>5558</Characters>
  <Lines>105</Lines>
  <Paragraphs>50</Paragraphs>
  <TotalTime>1</TotalTime>
  <ScaleCrop>false</ScaleCrop>
  <LinksUpToDate>false</LinksUpToDate>
  <CharactersWithSpaces>5739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2022-02-28T12:04:00Z</dcterms:created>
  <dc:creator>hg</dc:creator>
  <cp:lastModifiedBy>陈璐(chenl)</cp:lastModifiedBy>
  <cp:lastPrinted>2021-11-15T00:49:00Z</cp:lastPrinted>
  <dcterms:modified xsi:type="dcterms:W3CDTF">2024-11-20T01:58:23Z</dcterms:modified>
  <dc:title>（课程名称）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