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left="1211" w:right="1309" w:firstLine="0"/>
        <w:jc w:val="center"/>
        <w:rPr>
          <w:rFonts w:hint="eastAsia" w:ascii="方正小标宋_GBK" w:eastAsia="方正小标宋_GBK"/>
          <w:sz w:val="36"/>
        </w:rPr>
      </w:pPr>
      <w:bookmarkStart w:id="0" w:name="_GoBack"/>
      <w:r>
        <w:rPr>
          <w:rFonts w:ascii="Times New Roman" w:eastAsia="Times New Roman"/>
          <w:b/>
          <w:color w:val="231916"/>
          <w:position w:val="1"/>
          <w:sz w:val="36"/>
        </w:rPr>
        <w:t xml:space="preserve">2021 </w:t>
      </w:r>
      <w:r>
        <w:rPr>
          <w:rFonts w:hint="eastAsia" w:ascii="方正小标宋_GBK" w:eastAsia="方正小标宋_GBK"/>
          <w:color w:val="231916"/>
          <w:sz w:val="36"/>
        </w:rPr>
        <w:t>级金融学</w:t>
      </w:r>
      <w:r>
        <w:rPr>
          <w:rFonts w:hint="eastAsia" w:ascii="方正小标宋_GBK" w:eastAsia="方正小标宋_GBK"/>
          <w:color w:val="231916"/>
          <w:sz w:val="36"/>
          <w:lang w:eastAsia="zh-CN"/>
        </w:rPr>
        <w:t>辅修</w:t>
      </w:r>
      <w:r>
        <w:rPr>
          <w:rFonts w:hint="eastAsia" w:ascii="方正小标宋_GBK" w:eastAsia="方正小标宋_GBK"/>
          <w:color w:val="231916"/>
          <w:sz w:val="36"/>
        </w:rPr>
        <w:t>专业培养方案</w:t>
      </w:r>
    </w:p>
    <w:bookmarkEnd w:id="0"/>
    <w:p>
      <w:pPr>
        <w:pStyle w:val="2"/>
        <w:rPr>
          <w:rFonts w:ascii="方正小标宋_GBK"/>
          <w:sz w:val="20"/>
        </w:rPr>
      </w:pPr>
    </w:p>
    <w:p>
      <w:pPr>
        <w:pStyle w:val="2"/>
        <w:spacing w:before="14"/>
        <w:rPr>
          <w:rFonts w:ascii="方正小标宋_GBK"/>
          <w:sz w:val="15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一、培养目标</w:t>
      </w:r>
    </w:p>
    <w:p>
      <w:pPr>
        <w:pStyle w:val="2"/>
        <w:spacing w:before="172" w:line="285" w:lineRule="auto"/>
        <w:ind w:left="119" w:right="210" w:firstLine="425"/>
        <w:jc w:val="both"/>
      </w:pPr>
      <w:r>
        <w:rPr>
          <w:color w:val="231916"/>
        </w:rPr>
        <w:t>本专业培养具有良好政治素质和职业道德，具备金融、经济、管理和法律方面的知识，掌握金融学相关理论，运用定量分析和财务分析等相关方法解决金融、投资管理等现实问题，具有较强的创新意识和解决实际问题的能力，适应浙江省创建新兴金融中心需求，能从事金融业务和管理工作，以及相关学科的教学、科研工作的复合型、实战型高素质金融创新人才。</w:t>
      </w:r>
    </w:p>
    <w:p>
      <w:pPr>
        <w:pStyle w:val="2"/>
        <w:spacing w:before="129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二、毕业要求</w:t>
      </w:r>
    </w:p>
    <w:p>
      <w:pPr>
        <w:pStyle w:val="2"/>
        <w:spacing w:before="172" w:line="285" w:lineRule="auto"/>
        <w:ind w:left="119" w:right="112" w:firstLine="425"/>
      </w:pPr>
      <w:r>
        <w:rPr>
          <w:color w:val="231916"/>
          <w:spacing w:val="3"/>
        </w:rPr>
        <w:t>本专业学生主要学习金融学和经济学的基础理论和基础知识，毕业学生应系统掌握金融学</w:t>
      </w:r>
      <w:r>
        <w:rPr>
          <w:color w:val="231916"/>
          <w:spacing w:val="-13"/>
        </w:rPr>
        <w:t>的基本理论、专业知识和业务技能，具有较强的金融工作实践能力，掌握金融学科学研究的方法。</w:t>
      </w:r>
      <w:r>
        <w:rPr>
          <w:color w:val="231916"/>
        </w:rPr>
        <w:t>具体要求：</w:t>
      </w:r>
    </w:p>
    <w:p>
      <w:pPr>
        <w:pStyle w:val="2"/>
        <w:spacing w:line="269" w:lineRule="exact"/>
        <w:ind w:left="544"/>
      </w:pPr>
      <w:r>
        <w:rPr>
          <w:color w:val="231916"/>
        </w:rPr>
        <w:t>知识要求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掌握金融学的基本理论、基本知识和基本方法；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pacing w:val="-8"/>
          <w:sz w:val="21"/>
        </w:rPr>
        <w:t>能够较好地的运用数学、统计学、计量经济学等分析方法对现实金融问题进行分析研究；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熟悉国情，熟悉国家有关经济和金融的方针、政策和法规；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85" w:lineRule="auto"/>
        <w:ind w:left="119" w:right="214" w:firstLine="425"/>
        <w:jc w:val="left"/>
        <w:rPr>
          <w:sz w:val="21"/>
        </w:rPr>
      </w:pPr>
      <w:r>
        <w:rPr>
          <w:color w:val="231916"/>
          <w:sz w:val="21"/>
        </w:rPr>
        <w:t>了解金融学科的理论前沿和发展动态及国际金融活动的规则和惯例，了解中国金融发展与改革需要解决的重大问题；</w:t>
      </w:r>
    </w:p>
    <w:p>
      <w:pPr>
        <w:pStyle w:val="2"/>
        <w:spacing w:line="269" w:lineRule="exact"/>
        <w:ind w:left="544"/>
      </w:pPr>
      <w:r>
        <w:rPr>
          <w:color w:val="231916"/>
        </w:rPr>
        <w:t>能力要求</w:t>
      </w:r>
    </w:p>
    <w:p>
      <w:pPr>
        <w:pStyle w:val="5"/>
        <w:numPr>
          <w:ilvl w:val="0"/>
          <w:numId w:val="2"/>
        </w:numPr>
        <w:tabs>
          <w:tab w:val="left" w:pos="861"/>
        </w:tabs>
        <w:spacing w:before="51" w:after="0" w:line="285" w:lineRule="auto"/>
        <w:ind w:left="119" w:right="218" w:firstLine="425"/>
        <w:jc w:val="left"/>
        <w:rPr>
          <w:sz w:val="21"/>
        </w:rPr>
      </w:pPr>
      <w:r>
        <w:rPr>
          <w:color w:val="231916"/>
          <w:sz w:val="21"/>
        </w:rPr>
        <w:t>具有较强的学习能力、写作与语言表达能力、人际沟通能力和跨文化交流能力，以及计算机和信息技术应用等方面的基本能力；</w:t>
      </w:r>
    </w:p>
    <w:p>
      <w:pPr>
        <w:pStyle w:val="5"/>
        <w:numPr>
          <w:ilvl w:val="0"/>
          <w:numId w:val="2"/>
        </w:numPr>
        <w:tabs>
          <w:tab w:val="left" w:pos="861"/>
        </w:tabs>
        <w:spacing w:before="0" w:after="0" w:line="269" w:lineRule="exact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具有一定的设计金融产品，创新解决金融领域实际问题的能力；</w:t>
      </w:r>
    </w:p>
    <w:p>
      <w:pPr>
        <w:pStyle w:val="5"/>
        <w:numPr>
          <w:ilvl w:val="0"/>
          <w:numId w:val="2"/>
        </w:numPr>
        <w:tabs>
          <w:tab w:val="left" w:pos="861"/>
        </w:tabs>
        <w:spacing w:before="50" w:after="0" w:line="285" w:lineRule="auto"/>
        <w:ind w:left="544" w:right="1124" w:firstLine="0"/>
        <w:jc w:val="left"/>
        <w:rPr>
          <w:sz w:val="21"/>
        </w:rPr>
      </w:pPr>
      <w:r>
        <w:rPr>
          <w:color w:val="231916"/>
          <w:spacing w:val="-1"/>
          <w:sz w:val="21"/>
        </w:rPr>
        <w:t>具有一定从事金融学理论研究能力和实际工作能力，具有一定的批判性思维。</w:t>
      </w:r>
      <w:r>
        <w:rPr>
          <w:color w:val="231916"/>
          <w:sz w:val="21"/>
        </w:rPr>
        <w:t>素质要求</w:t>
      </w:r>
    </w:p>
    <w:p>
      <w:pPr>
        <w:pStyle w:val="5"/>
        <w:numPr>
          <w:ilvl w:val="0"/>
          <w:numId w:val="3"/>
        </w:numPr>
        <w:tabs>
          <w:tab w:val="left" w:pos="861"/>
        </w:tabs>
        <w:spacing w:before="0" w:after="0" w:line="269" w:lineRule="exact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具有良好的品德操行和人文修养，具有较强的社会适应性等综合素质；</w:t>
      </w:r>
    </w:p>
    <w:p>
      <w:pPr>
        <w:pStyle w:val="5"/>
        <w:numPr>
          <w:ilvl w:val="0"/>
          <w:numId w:val="3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具有良好的金融从业人员职业道德和社会责任感。</w:t>
      </w:r>
    </w:p>
    <w:p>
      <w:pPr>
        <w:pStyle w:val="2"/>
        <w:spacing w:before="181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三、主干学科</w:t>
      </w:r>
    </w:p>
    <w:p>
      <w:pPr>
        <w:pStyle w:val="2"/>
        <w:spacing w:before="172"/>
        <w:ind w:left="544"/>
      </w:pPr>
      <w:r>
        <w:rPr>
          <w:color w:val="231916"/>
        </w:rPr>
        <w:t>应用经济学。</w:t>
      </w:r>
    </w:p>
    <w:p>
      <w:pPr>
        <w:pStyle w:val="2"/>
        <w:rPr>
          <w:sz w:val="14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四</w:t>
      </w:r>
      <w:r>
        <w:rPr>
          <w:rFonts w:hint="eastAsia" w:ascii="方正黑体_GBK" w:eastAsia="方正黑体_GBK"/>
          <w:color w:val="231916"/>
        </w:rPr>
        <w:t>、计划学制</w:t>
      </w:r>
    </w:p>
    <w:p>
      <w:pPr>
        <w:pStyle w:val="2"/>
        <w:spacing w:before="172"/>
        <w:ind w:left="544"/>
      </w:pPr>
      <w:r>
        <w:rPr>
          <w:rFonts w:hint="eastAsia" w:ascii="Times New Roman"/>
          <w:color w:val="231916"/>
          <w:lang w:val="en-US" w:eastAsia="zh-CN"/>
        </w:rPr>
        <w:t>2</w:t>
      </w:r>
      <w:r>
        <w:rPr>
          <w:rFonts w:ascii="Times New Roman" w:eastAsia="Times New Roman"/>
          <w:color w:val="231916"/>
        </w:rPr>
        <w:t xml:space="preserve"> </w:t>
      </w:r>
      <w:r>
        <w:rPr>
          <w:color w:val="231916"/>
        </w:rPr>
        <w:t>年。</w:t>
      </w:r>
    </w:p>
    <w:p>
      <w:pPr>
        <w:pStyle w:val="2"/>
        <w:spacing w:before="180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五</w:t>
      </w:r>
      <w:r>
        <w:rPr>
          <w:rFonts w:hint="eastAsia" w:ascii="方正黑体_GBK" w:eastAsia="方正黑体_GBK"/>
          <w:color w:val="231916"/>
        </w:rPr>
        <w:t>、授予学位</w:t>
      </w:r>
    </w:p>
    <w:p>
      <w:pPr>
        <w:pStyle w:val="2"/>
        <w:spacing w:before="172"/>
        <w:ind w:left="544"/>
      </w:pPr>
      <w:r>
        <w:rPr>
          <w:rFonts w:hint="eastAsia"/>
          <w:color w:val="231916"/>
          <w:lang w:eastAsia="zh-CN"/>
        </w:rPr>
        <w:t>辅修</w:t>
      </w:r>
      <w:r>
        <w:rPr>
          <w:color w:val="231916"/>
        </w:rPr>
        <w:t>经济学学士学位。</w:t>
      </w:r>
    </w:p>
    <w:p>
      <w:pPr>
        <w:pStyle w:val="2"/>
        <w:spacing w:before="1"/>
        <w:rPr>
          <w:sz w:val="14"/>
        </w:rPr>
      </w:pPr>
    </w:p>
    <w:p>
      <w:pPr>
        <w:pStyle w:val="2"/>
        <w:spacing w:before="129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六</w:t>
      </w:r>
      <w:r>
        <w:rPr>
          <w:rFonts w:hint="eastAsia" w:ascii="方正黑体_GBK" w:eastAsia="方正黑体_GBK"/>
          <w:color w:val="231916"/>
        </w:rPr>
        <w:t>、辅修专业学分要求及授予学位</w:t>
      </w:r>
    </w:p>
    <w:p>
      <w:pPr>
        <w:pStyle w:val="2"/>
        <w:spacing w:before="172"/>
        <w:ind w:left="544"/>
      </w:pPr>
      <w:r>
        <w:rPr>
          <w:color w:val="231916"/>
        </w:rPr>
        <w:t>学分要求：</w:t>
      </w:r>
      <w:r>
        <w:rPr>
          <w:rFonts w:ascii="Times New Roman" w:eastAsia="Times New Roman"/>
          <w:color w:val="231916"/>
        </w:rPr>
        <w:t xml:space="preserve">40 </w:t>
      </w:r>
      <w:r>
        <w:rPr>
          <w:color w:val="231916"/>
        </w:rPr>
        <w:t>学分。</w:t>
      </w:r>
    </w:p>
    <w:p>
      <w:pPr>
        <w:pStyle w:val="2"/>
        <w:spacing w:before="51" w:line="285" w:lineRule="auto"/>
        <w:ind w:left="119" w:right="215" w:firstLine="425"/>
      </w:pPr>
      <w:r>
        <w:rPr>
          <w:color w:val="231916"/>
        </w:rPr>
        <w:t>授予学位：辅修经济学学士学位（申请与主修专业不同学科门类的辅修专业学位，需加修综合实践（论文）</w:t>
      </w:r>
      <w:r>
        <w:rPr>
          <w:rFonts w:ascii="Times New Roman" w:eastAsia="Times New Roman"/>
          <w:color w:val="231916"/>
        </w:rPr>
        <w:t xml:space="preserve">10 </w:t>
      </w:r>
      <w:r>
        <w:rPr>
          <w:color w:val="231916"/>
        </w:rPr>
        <w:t>学分）。</w:t>
      </w:r>
    </w:p>
    <w:p>
      <w:pPr>
        <w:spacing w:after="0" w:line="285" w:lineRule="auto"/>
        <w:sectPr>
          <w:footerReference r:id="rId5" w:type="default"/>
          <w:pgSz w:w="11910" w:h="16840"/>
          <w:pgMar w:top="1580" w:right="1340" w:bottom="1400" w:left="1440" w:header="0" w:footer="1218" w:gutter="0"/>
          <w:cols w:space="720" w:num="1"/>
        </w:sectPr>
      </w:pPr>
    </w:p>
    <w:p>
      <w:pPr>
        <w:pStyle w:val="2"/>
        <w:spacing w:before="1"/>
        <w:rPr>
          <w:sz w:val="26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七</w:t>
      </w:r>
      <w:r>
        <w:rPr>
          <w:rFonts w:hint="eastAsia" w:ascii="方正黑体_GBK" w:eastAsia="方正黑体_GBK"/>
          <w:color w:val="231916"/>
        </w:rPr>
        <w:t>、课程设置与学分分布</w:t>
      </w:r>
    </w:p>
    <w:p>
      <w:pPr>
        <w:pStyle w:val="2"/>
        <w:spacing w:before="2"/>
        <w:rPr>
          <w:rFonts w:ascii="方正黑体_GBK"/>
          <w:sz w:val="19"/>
        </w:rPr>
      </w:pPr>
    </w:p>
    <w:p>
      <w:pPr>
        <w:pStyle w:val="2"/>
        <w:spacing w:before="129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（</w:t>
      </w:r>
      <w:r>
        <w:rPr>
          <w:rFonts w:hint="eastAsia" w:ascii="方正黑体_GBK" w:eastAsia="方正黑体_GBK"/>
          <w:color w:val="231916"/>
          <w:lang w:eastAsia="zh-CN"/>
        </w:rPr>
        <w:t>一</w:t>
      </w:r>
      <w:r>
        <w:rPr>
          <w:rFonts w:hint="eastAsia" w:ascii="方正黑体_GBK" w:eastAsia="方正黑体_GBK"/>
          <w:color w:val="231916"/>
        </w:rPr>
        <w:t xml:space="preserve">）学科基础课程 </w:t>
      </w:r>
      <w:r>
        <w:rPr>
          <w:rFonts w:ascii="Times New Roman" w:eastAsia="Times New Roman"/>
          <w:color w:val="231916"/>
        </w:rPr>
        <w:t xml:space="preserve">50 </w:t>
      </w:r>
      <w:r>
        <w:rPr>
          <w:rFonts w:hint="eastAsia" w:ascii="方正黑体_GBK" w:eastAsia="方正黑体_GBK"/>
          <w:color w:val="231916"/>
        </w:rPr>
        <w:t>学分</w:t>
      </w:r>
    </w:p>
    <w:p>
      <w:pPr>
        <w:pStyle w:val="5"/>
        <w:numPr>
          <w:ilvl w:val="0"/>
          <w:numId w:val="4"/>
        </w:numPr>
        <w:tabs>
          <w:tab w:val="left" w:pos="1173"/>
          <w:tab w:val="left" w:pos="3060"/>
        </w:tabs>
        <w:spacing w:before="172" w:after="27" w:line="240" w:lineRule="auto"/>
        <w:ind w:left="1172" w:right="0" w:hanging="317"/>
        <w:jc w:val="left"/>
        <w:rPr>
          <w:sz w:val="21"/>
        </w:rPr>
      </w:pPr>
      <w:r>
        <w:rPr>
          <w:color w:val="231916"/>
          <w:sz w:val="21"/>
        </w:rPr>
        <w:t>学科基础必修课程</w:t>
      </w:r>
      <w:r>
        <w:rPr>
          <w:color w:val="231916"/>
          <w:sz w:val="21"/>
        </w:rPr>
        <w:tab/>
      </w:r>
      <w:r>
        <w:rPr>
          <w:color w:val="231916"/>
          <w:sz w:val="21"/>
        </w:rPr>
        <w:t>要求</w:t>
      </w:r>
      <w:r>
        <w:rPr>
          <w:color w:val="231916"/>
          <w:spacing w:val="-53"/>
          <w:sz w:val="21"/>
        </w:rPr>
        <w:t xml:space="preserve"> </w:t>
      </w:r>
      <w:r>
        <w:rPr>
          <w:rFonts w:hint="eastAsia" w:ascii="Times New Roman"/>
          <w:color w:val="231916"/>
          <w:sz w:val="21"/>
          <w:lang w:val="en-US" w:eastAsia="zh-CN"/>
        </w:rPr>
        <w:t>25</w:t>
      </w:r>
      <w:r>
        <w:rPr>
          <w:rFonts w:ascii="Times New Roman" w:eastAsia="Times New Roman"/>
          <w:color w:val="231916"/>
          <w:sz w:val="21"/>
        </w:rPr>
        <w:t xml:space="preserve"> </w:t>
      </w:r>
      <w:r>
        <w:rPr>
          <w:color w:val="231916"/>
          <w:sz w:val="21"/>
        </w:rPr>
        <w:t>学分</w:t>
      </w: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259"/>
        <w:gridCol w:w="643"/>
        <w:gridCol w:w="643"/>
        <w:gridCol w:w="643"/>
        <w:gridCol w:w="643"/>
        <w:gridCol w:w="643"/>
        <w:gridCol w:w="643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259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60" w:right="122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2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学分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总学时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课内实验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5" w:right="115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考核方式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16" w:line="225" w:lineRule="auto"/>
              <w:ind w:left="155" w:right="120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G210013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高等数学</w:t>
            </w:r>
            <w:r>
              <w:rPr>
                <w:color w:val="231916"/>
                <w:sz w:val="18"/>
              </w:rPr>
              <w:t>I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80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一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G105143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会计学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一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G105294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微观经济学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一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G210017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概率论与数理统计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G105140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宏观经济学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G105464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货币金融学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G105152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计量经济学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0" w:type="dxa"/>
            <w:tcBorders>
              <w:top w:val="single" w:color="231916" w:sz="4" w:space="0"/>
              <w:left w:val="nil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G105032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财政学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</w:tbl>
    <w:p>
      <w:pPr>
        <w:pStyle w:val="2"/>
        <w:spacing w:before="10"/>
        <w:rPr>
          <w:sz w:val="19"/>
        </w:rPr>
      </w:pPr>
    </w:p>
    <w:p>
      <w:pPr>
        <w:pStyle w:val="2"/>
        <w:spacing w:before="10"/>
        <w:rPr>
          <w:sz w:val="25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（</w:t>
      </w:r>
      <w:r>
        <w:rPr>
          <w:rFonts w:hint="eastAsia" w:ascii="方正黑体_GBK" w:eastAsia="方正黑体_GBK"/>
          <w:color w:val="231916"/>
          <w:lang w:eastAsia="zh-CN"/>
        </w:rPr>
        <w:t>二二</w:t>
      </w:r>
      <w:r>
        <w:rPr>
          <w:rFonts w:hint="eastAsia" w:ascii="方正黑体_GBK" w:eastAsia="方正黑体_GBK"/>
          <w:color w:val="231916"/>
        </w:rPr>
        <w:t xml:space="preserve">）专业课程 </w:t>
      </w:r>
      <w:r>
        <w:rPr>
          <w:rFonts w:ascii="Times New Roman" w:eastAsia="Times New Roman"/>
          <w:color w:val="231916"/>
        </w:rPr>
        <w:t xml:space="preserve">43 </w:t>
      </w:r>
      <w:r>
        <w:rPr>
          <w:rFonts w:hint="eastAsia" w:ascii="方正黑体_GBK" w:eastAsia="方正黑体_GBK"/>
          <w:color w:val="231916"/>
        </w:rPr>
        <w:t>学分</w:t>
      </w:r>
    </w:p>
    <w:p>
      <w:pPr>
        <w:pStyle w:val="5"/>
        <w:numPr>
          <w:ilvl w:val="0"/>
          <w:numId w:val="5"/>
        </w:numPr>
        <w:tabs>
          <w:tab w:val="left" w:pos="1173"/>
          <w:tab w:val="left" w:pos="2640"/>
        </w:tabs>
        <w:spacing w:before="172" w:after="27" w:line="240" w:lineRule="auto"/>
        <w:ind w:left="1172" w:right="0" w:hanging="317"/>
        <w:jc w:val="left"/>
        <w:rPr>
          <w:sz w:val="21"/>
        </w:rPr>
      </w:pPr>
      <w:r>
        <w:rPr>
          <w:color w:val="231916"/>
          <w:sz w:val="21"/>
        </w:rPr>
        <w:t>专业必修课程</w:t>
      </w:r>
      <w:r>
        <w:rPr>
          <w:color w:val="231916"/>
          <w:sz w:val="21"/>
        </w:rPr>
        <w:tab/>
      </w:r>
      <w:r>
        <w:rPr>
          <w:color w:val="231916"/>
          <w:sz w:val="21"/>
        </w:rPr>
        <w:t>要求</w:t>
      </w:r>
      <w:r>
        <w:rPr>
          <w:rFonts w:hint="eastAsia"/>
          <w:color w:val="231916"/>
          <w:sz w:val="21"/>
          <w:lang w:val="en-US" w:eastAsia="zh-CN"/>
        </w:rPr>
        <w:t xml:space="preserve"> </w:t>
      </w:r>
      <w:r>
        <w:rPr>
          <w:rFonts w:hint="eastAsia"/>
          <w:color w:val="231916"/>
          <w:spacing w:val="-53"/>
          <w:sz w:val="21"/>
          <w:lang w:val="en-US" w:eastAsia="zh-CN"/>
        </w:rPr>
        <w:t xml:space="preserve">15   </w:t>
      </w:r>
      <w:r>
        <w:rPr>
          <w:color w:val="231916"/>
          <w:sz w:val="21"/>
        </w:rPr>
        <w:t>学分</w:t>
      </w: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278"/>
        <w:gridCol w:w="643"/>
        <w:gridCol w:w="643"/>
        <w:gridCol w:w="643"/>
        <w:gridCol w:w="643"/>
        <w:gridCol w:w="643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278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69" w:right="123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2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总学时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课内实验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5" w:right="115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考核方式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16" w:line="225" w:lineRule="auto"/>
              <w:ind w:left="155" w:right="120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G105402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7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公司金融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5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G105424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7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投资学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5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G105434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7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国际金融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5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B105411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8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商业银行经营与管理（英）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6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6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6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B105180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8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金融工程学 </w:t>
            </w:r>
            <w:r>
              <w:rPr>
                <w:color w:val="231916"/>
                <w:sz w:val="18"/>
              </w:rPr>
              <w:t>A</w:t>
            </w:r>
            <w:r>
              <w:rPr>
                <w:rFonts w:hint="eastAsia" w:ascii="宋体" w:eastAsia="宋体"/>
                <w:color w:val="231916"/>
                <w:sz w:val="18"/>
              </w:rPr>
              <w:t>（英）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47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5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</w:tbl>
    <w:p>
      <w:pPr>
        <w:pStyle w:val="2"/>
        <w:spacing w:before="10"/>
        <w:rPr>
          <w:sz w:val="19"/>
        </w:rPr>
      </w:pPr>
    </w:p>
    <w:p>
      <w:pPr>
        <w:pStyle w:val="2"/>
        <w:spacing w:before="11"/>
        <w:rPr>
          <w:sz w:val="29"/>
        </w:rPr>
      </w:pPr>
    </w:p>
    <w:p>
      <w:pPr>
        <w:pStyle w:val="2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（五）集中进行的实践教学环节</w:t>
      </w:r>
    </w:p>
    <w:p>
      <w:pPr>
        <w:pStyle w:val="2"/>
        <w:tabs>
          <w:tab w:val="left" w:pos="2640"/>
        </w:tabs>
        <w:spacing w:before="172" w:after="28"/>
        <w:ind w:left="856"/>
        <w:rPr>
          <w:rFonts w:hint="default" w:eastAsia="宋体"/>
          <w:lang w:val="en-US" w:eastAsia="zh-CN"/>
        </w:rPr>
      </w:pPr>
      <w:r>
        <w:rPr>
          <w:rFonts w:ascii="Times New Roman" w:eastAsia="Times New Roman"/>
          <w:color w:val="231916"/>
        </w:rPr>
        <w:t>1</w:t>
      </w:r>
      <w:r>
        <w:rPr>
          <w:color w:val="231916"/>
        </w:rPr>
        <w:t>．</w:t>
      </w:r>
      <w:r>
        <w:rPr>
          <w:rFonts w:hint="eastAsia"/>
          <w:color w:val="231916"/>
        </w:rPr>
        <w:t>申请辅修经济学学士学位，需加修毕业设计</w:t>
      </w:r>
      <w:r>
        <w:rPr>
          <w:rFonts w:hint="eastAsia"/>
          <w:color w:val="231916"/>
          <w:lang w:val="en-US" w:eastAsia="zh-CN"/>
        </w:rPr>
        <w:t>10学分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4"/>
        </w:rPr>
      </w:pP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184"/>
        <w:gridCol w:w="643"/>
        <w:gridCol w:w="643"/>
        <w:gridCol w:w="643"/>
        <w:gridCol w:w="2000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</w:tblPrEx>
        <w:trPr>
          <w:trHeight w:val="602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184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1222" w:right="119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40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学分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41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01" w:line="225" w:lineRule="auto"/>
              <w:ind w:left="153" w:right="117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2000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92" w:right="5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备注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01" w:line="225" w:lineRule="auto"/>
              <w:ind w:left="154" w:right="121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0" w:type="dxa"/>
            <w:tcBorders>
              <w:top w:val="single" w:color="231916" w:sz="4" w:space="0"/>
              <w:left w:val="nil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G634013</w:t>
            </w:r>
          </w:p>
        </w:tc>
        <w:tc>
          <w:tcPr>
            <w:tcW w:w="3184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毕业设计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0" w:right="9"/>
              <w:rPr>
                <w:sz w:val="18"/>
              </w:rPr>
            </w:pPr>
            <w:r>
              <w:rPr>
                <w:color w:val="231916"/>
                <w:sz w:val="18"/>
              </w:rPr>
              <w:t>1</w:t>
            </w:r>
            <w:r>
              <w:rPr>
                <w:rFonts w:hint="eastAsia" w:eastAsia="宋体"/>
                <w:color w:val="231916"/>
                <w:sz w:val="18"/>
                <w:lang w:val="en-US" w:eastAsia="zh-CN"/>
              </w:rPr>
              <w:t>0</w:t>
            </w:r>
            <w:r>
              <w:rPr>
                <w:color w:val="231916"/>
                <w:sz w:val="18"/>
              </w:rPr>
              <w:t>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1" w:right="9"/>
              <w:rPr>
                <w:sz w:val="18"/>
              </w:rPr>
            </w:pPr>
            <w:r>
              <w:rPr>
                <w:color w:val="231916"/>
                <w:sz w:val="18"/>
              </w:rPr>
              <w:t>16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2" w:right="9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四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2000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nil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3"/>
        </w:rPr>
      </w:pPr>
    </w:p>
    <w:p>
      <w:pPr>
        <w:pStyle w:val="2"/>
        <w:spacing w:before="60" w:line="232" w:lineRule="auto"/>
        <w:ind w:right="1189"/>
        <w:jc w:val="right"/>
        <w:rPr>
          <w:rFonts w:hint="eastAsia" w:ascii="方正黑体_GBK" w:eastAsia="方正黑体_GBK"/>
          <w:color w:val="231916"/>
          <w:lang w:eastAsia="zh-CN"/>
        </w:rPr>
      </w:pPr>
      <w:r>
        <w:rPr>
          <w:rFonts w:hint="eastAsia" w:ascii="方正黑体_GBK" w:eastAsia="方正黑体_GBK"/>
          <w:color w:val="231916"/>
        </w:rPr>
        <w:t>执笔者：杨冬宁、</w:t>
      </w:r>
      <w:r>
        <w:rPr>
          <w:rFonts w:hint="eastAsia" w:ascii="方正黑体_GBK" w:eastAsia="方正黑体_GBK"/>
          <w:color w:val="231916"/>
          <w:lang w:eastAsia="zh-CN"/>
        </w:rPr>
        <w:t>蒋烨</w:t>
      </w:r>
    </w:p>
    <w:p>
      <w:pPr>
        <w:pStyle w:val="2"/>
        <w:spacing w:before="60" w:line="232" w:lineRule="auto"/>
        <w:ind w:right="1189"/>
        <w:jc w:val="center"/>
        <w:rPr>
          <w:rFonts w:hint="eastAsia" w:eastAsia="方正黑体_GBK"/>
          <w:lang w:eastAsia="zh-CN"/>
        </w:rPr>
      </w:pPr>
      <w:r>
        <w:rPr>
          <w:rFonts w:hint="eastAsia" w:ascii="方正黑体_GBK" w:eastAsia="方正黑体_GBK"/>
          <w:color w:val="231916"/>
          <w:lang w:val="en-US" w:eastAsia="zh-CN"/>
        </w:rPr>
        <w:t xml:space="preserve">                                        </w:t>
      </w:r>
      <w:r>
        <w:rPr>
          <w:rFonts w:hint="eastAsia" w:ascii="方正黑体_GBK" w:eastAsia="方正黑体_GBK"/>
          <w:color w:val="231916"/>
        </w:rPr>
        <w:t>审核者：孙</w:t>
      </w:r>
      <w:r>
        <w:rPr>
          <w:rFonts w:hint="eastAsia" w:ascii="方正黑体_GBK" w:eastAsia="方正黑体_GBK"/>
          <w:color w:val="231916"/>
          <w:lang w:eastAsia="zh-CN"/>
        </w:rPr>
        <w:t>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9779000</wp:posOffset>
              </wp:positionV>
              <wp:extent cx="3048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91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5.6pt;margin-top:770pt;height:15.3pt;width:24pt;mso-position-horizontal-relative:page;mso-position-vertical-relative:page;z-index:-251657216;mso-width-relative:page;mso-height-relative:page;" filled="f" stroked="f" coordsize="21600,21600" o:gfxdata="UEsDBAoAAAAAAIdO4kAAAAAAAAAAAAAAAAAEAAAAZHJzL1BLAwQUAAAACACHTuJAoiy1gdoAAAAN&#10;AQAADwAAAGRycy9kb3ducmV2LnhtbE2PzU7DMBCE70i8g7VI3KidiqY0xKkQghNS1TQcODrxNoka&#10;r0Ps/vD2bE9w3JlPszP5+uIGccIp9J40JDMFAqnxtqdWw2f1/vAEIkRD1gyeUMMPBlgXtze5yaw/&#10;U4mnXWwFh1DIjIYuxjGTMjQdOhNmfkRib+8nZyKfUyvtZM4c7gY5VyqVzvTEHzoz4muHzWF3dBpe&#10;vqh867839bbcl31VrRR9pAet7+8S9Qwi4iX+wXCtz9Wh4E61P5INYtCwWCZzRtlYPCpexUiarFiq&#10;r9JSpSCLXP5fUfwCUEsDBBQAAAAIAIdO4kCJZ1DpuQEAAHEDAAAOAAAAZHJzL2Uyb0RvYy54bWyt&#10;U0tu2zAQ3RfoHQjua0pJUKSC5QCFkaJAkRZIcwCaIi0C/GFIW/IF0ht01U33PZfP0SEtO79NFtlQ&#10;o5nRm/feUPOr0RqylRC1dy2tZxUl0gnfabdu6d3P6w+XlMTEXceNd7KlOxnp1eL9u/kQGnnme286&#10;CQRBXGyG0NI+pdAwFkUvLY8zH6TDovJgecJXWLMO+IDo1rCzqvrIBg9dAC9kjJhdHop0QoTXAHql&#10;tJBLLzZWunRABWl4Qkmx1yHSRWGrlBTpu1JRJmJaikpTOXEIxqt8ssWcN2vgoddiosBfQ+GZJsu1&#10;w6EnqCVPnGxAv4CyWoCPXqWZ8JYdhBRHUEVdPfPmtudBFi1odQwn0+PbwYqb7Q8gusObQInjFhe+&#10;//1r/+ff/u89qbM9Q4gNdt0G7EvjZz/m1ikfMZlVjwpsfqIegnU0d3cyV46JCEyeVxeXFVYElupP&#10;F+d1MZ89fBwgpi/SW5KDlgLurljKt99iwoHYemzJs5y/1saU/Rn3JIGNOcMy8wPDHKVxNU60V77b&#10;oRrz1aGT+VYcAzgGq2OwCaDXPdIpmgskbqKQmW5NXvXj9zL44U9Z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LLWB2gAAAA0BAAAPAAAAAAAAAAEAIAAAACIAAABkcnMvZG93bnJldi54bWxQSwEC&#10;FAAUAAAACACHTuJAiWdQ6b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91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172" w:hanging="316"/>
        <w:jc w:val="left"/>
      </w:pPr>
      <w:rPr>
        <w:rFonts w:hint="default" w:ascii="Times New Roman" w:hAnsi="Times New Roman" w:eastAsia="Times New Roman" w:cs="Times New Roman"/>
        <w:color w:val="231916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4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9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3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8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7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1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6" w:hanging="316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60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6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3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9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5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2" w:hanging="316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9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0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1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1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2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2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3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3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4" w:hanging="316"/>
      </w:pPr>
      <w:rPr>
        <w:rFonts w:hint="default"/>
        <w:lang w:val="zh-CN" w:eastAsia="zh-CN" w:bidi="zh-CN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72" w:hanging="316"/>
        <w:jc w:val="left"/>
      </w:pPr>
      <w:rPr>
        <w:rFonts w:hint="default" w:ascii="Times New Roman" w:hAnsi="Times New Roman" w:eastAsia="Times New Roman" w:cs="Times New Roman"/>
        <w:color w:val="231916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4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9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3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8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7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1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6" w:hanging="316"/>
      </w:pPr>
      <w:rPr>
        <w:rFonts w:hint="default"/>
        <w:lang w:val="zh-CN" w:eastAsia="zh-CN" w:bidi="zh-CN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60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6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3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9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5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2" w:hanging="31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DUxZDg3ZDJiMzAwN2U2MTFjNTExM2QwYjM4YWYifQ=="/>
  </w:docVars>
  <w:rsids>
    <w:rsidRoot w:val="00000000"/>
    <w:rsid w:val="22C36669"/>
    <w:rsid w:val="3005076E"/>
    <w:rsid w:val="39E11566"/>
    <w:rsid w:val="4CD772AA"/>
    <w:rsid w:val="57567997"/>
    <w:rsid w:val="6653051B"/>
    <w:rsid w:val="70B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1172" w:hanging="317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2022-09-26T06:19:00Z</dcterms:created>
  <dc:creator>Administrator</dc:creator>
  <cp:lastModifiedBy>WPS_1217717331</cp:lastModifiedBy>
  <dcterms:modified xsi:type="dcterms:W3CDTF">2023-02-22T07:04:37Z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A3ED6F61F868454BAFAEFDB13F816592</vt:lpwstr>
  </property>
</Properties>
</file>