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/>
        <w:ind w:right="1309"/>
        <w:jc w:val="center"/>
        <w:rPr>
          <w:rFonts w:hint="eastAsia" w:ascii="方正小标宋_GBK" w:eastAsia="方正小标宋_GBK"/>
          <w:sz w:val="36"/>
        </w:rPr>
      </w:pPr>
      <w:r>
        <w:rPr>
          <w:rFonts w:hint="eastAsia" w:ascii="Times New Roman"/>
          <w:b/>
          <w:color w:val="231916"/>
          <w:position w:val="1"/>
          <w:sz w:val="36"/>
          <w:lang w:val="en-US" w:eastAsia="zh-CN"/>
        </w:rPr>
        <w:t xml:space="preserve">   </w:t>
      </w:r>
      <w:bookmarkStart w:id="0" w:name="_GoBack"/>
      <w:r>
        <w:rPr>
          <w:rFonts w:ascii="Times New Roman" w:eastAsia="Times New Roman"/>
          <w:b/>
          <w:color w:val="231916"/>
          <w:position w:val="1"/>
          <w:sz w:val="36"/>
        </w:rPr>
        <w:t xml:space="preserve">2021 </w:t>
      </w:r>
      <w:r>
        <w:rPr>
          <w:rFonts w:hint="eastAsia" w:ascii="方正小标宋_GBK" w:eastAsia="方正小标宋_GBK"/>
          <w:color w:val="231916"/>
          <w:sz w:val="36"/>
        </w:rPr>
        <w:t>级金融学（量化金融）</w:t>
      </w:r>
      <w:r>
        <w:rPr>
          <w:rFonts w:hint="eastAsia" w:ascii="方正小标宋_GBK" w:eastAsia="方正小标宋_GBK"/>
          <w:color w:val="231916"/>
          <w:sz w:val="36"/>
          <w:lang w:eastAsia="zh-CN"/>
        </w:rPr>
        <w:t>辅修</w:t>
      </w:r>
      <w:r>
        <w:rPr>
          <w:rFonts w:hint="eastAsia" w:ascii="方正小标宋_GBK" w:eastAsia="方正小标宋_GBK"/>
          <w:color w:val="231916"/>
          <w:sz w:val="36"/>
        </w:rPr>
        <w:t>专业培养方案</w:t>
      </w:r>
      <w:bookmarkEnd w:id="0"/>
    </w:p>
    <w:p>
      <w:pPr>
        <w:pStyle w:val="2"/>
        <w:ind w:left="544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916"/>
        </w:rPr>
        <w:t>一、培养目标</w:t>
      </w:r>
    </w:p>
    <w:p>
      <w:pPr>
        <w:pStyle w:val="2"/>
        <w:spacing w:before="173" w:line="285" w:lineRule="auto"/>
        <w:ind w:left="119" w:right="210" w:firstLine="425"/>
        <w:jc w:val="both"/>
      </w:pPr>
      <w:r>
        <w:rPr>
          <w:color w:val="231916"/>
        </w:rPr>
        <w:t>本专业培养具有良好政治素质和职业道德，具备金融、经济、管理和法律方面的知识，掌握金融投资、公司理财、程序化交易等相关理论和分析方法，能运用计算机编程、金融数据挖掘等技巧和方法解决金融、投资管理问题，适应浙江省创建新兴金融中心需求，具有较强的创新意识和解决实际问题的能力，能从事金融业务和管理工作，以及相关学科的教学、科研工作的复合型、实战型国际化高素质金融创新人才。</w:t>
      </w:r>
    </w:p>
    <w:p>
      <w:pPr>
        <w:pStyle w:val="2"/>
        <w:spacing w:before="128"/>
        <w:ind w:left="544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916"/>
        </w:rPr>
        <w:t>二、毕业要求</w:t>
      </w:r>
    </w:p>
    <w:p>
      <w:pPr>
        <w:pStyle w:val="2"/>
        <w:spacing w:before="172" w:line="285" w:lineRule="auto"/>
        <w:ind w:left="119" w:right="215" w:firstLine="425"/>
      </w:pPr>
      <w:r>
        <w:rPr>
          <w:color w:val="231916"/>
          <w:spacing w:val="1"/>
        </w:rPr>
        <w:t>按照量化金融专业培养计划完成规定的课程和学分要求，毕业时知识、能力、素质符合以</w:t>
      </w:r>
      <w:r>
        <w:rPr>
          <w:color w:val="231916"/>
        </w:rPr>
        <w:t>下培养要求：</w:t>
      </w:r>
    </w:p>
    <w:p>
      <w:pPr>
        <w:pStyle w:val="2"/>
        <w:spacing w:line="269" w:lineRule="exact"/>
        <w:ind w:left="544"/>
      </w:pPr>
      <w:r>
        <w:rPr>
          <w:color w:val="231916"/>
        </w:rPr>
        <w:t>知识要求</w:t>
      </w:r>
    </w:p>
    <w:p>
      <w:pPr>
        <w:pStyle w:val="5"/>
        <w:numPr>
          <w:ilvl w:val="0"/>
          <w:numId w:val="1"/>
        </w:numPr>
        <w:tabs>
          <w:tab w:val="left" w:pos="861"/>
        </w:tabs>
        <w:spacing w:before="51" w:after="0" w:line="240" w:lineRule="auto"/>
        <w:ind w:left="860" w:right="0" w:hanging="317"/>
        <w:jc w:val="left"/>
        <w:rPr>
          <w:sz w:val="21"/>
        </w:rPr>
      </w:pPr>
      <w:r>
        <w:rPr>
          <w:color w:val="231916"/>
          <w:sz w:val="21"/>
        </w:rPr>
        <w:t>掌握经济、金融等方面的基础理论知识和基本方法。</w:t>
      </w:r>
    </w:p>
    <w:p>
      <w:pPr>
        <w:pStyle w:val="5"/>
        <w:numPr>
          <w:ilvl w:val="0"/>
          <w:numId w:val="1"/>
        </w:numPr>
        <w:tabs>
          <w:tab w:val="left" w:pos="861"/>
        </w:tabs>
        <w:spacing w:before="51" w:after="0" w:line="240" w:lineRule="auto"/>
        <w:ind w:left="860" w:right="0" w:hanging="317"/>
        <w:jc w:val="left"/>
        <w:rPr>
          <w:sz w:val="21"/>
        </w:rPr>
      </w:pPr>
      <w:r>
        <w:rPr>
          <w:color w:val="231916"/>
          <w:sz w:val="21"/>
        </w:rPr>
        <w:t>掌握证券、外汇和金融衍生品等金融工具的基本知识和投资策略。</w:t>
      </w:r>
    </w:p>
    <w:p>
      <w:pPr>
        <w:pStyle w:val="5"/>
        <w:numPr>
          <w:ilvl w:val="0"/>
          <w:numId w:val="1"/>
        </w:numPr>
        <w:tabs>
          <w:tab w:val="left" w:pos="861"/>
        </w:tabs>
        <w:spacing w:before="51" w:after="0" w:line="240" w:lineRule="auto"/>
        <w:ind w:left="860" w:right="0" w:hanging="317"/>
        <w:jc w:val="left"/>
        <w:rPr>
          <w:sz w:val="21"/>
        </w:rPr>
      </w:pPr>
      <w:r>
        <w:rPr>
          <w:color w:val="231916"/>
          <w:sz w:val="21"/>
        </w:rPr>
        <w:t>掌握计算机编程、金融数据挖掘等方面的基本知识和方法。</w:t>
      </w:r>
    </w:p>
    <w:p>
      <w:pPr>
        <w:pStyle w:val="5"/>
        <w:numPr>
          <w:ilvl w:val="0"/>
          <w:numId w:val="1"/>
        </w:numPr>
        <w:tabs>
          <w:tab w:val="left" w:pos="861"/>
        </w:tabs>
        <w:spacing w:before="51" w:after="0" w:line="240" w:lineRule="auto"/>
        <w:ind w:left="860" w:right="0" w:hanging="317"/>
        <w:jc w:val="left"/>
        <w:rPr>
          <w:sz w:val="21"/>
        </w:rPr>
      </w:pPr>
      <w:r>
        <w:rPr>
          <w:color w:val="231916"/>
          <w:spacing w:val="-16"/>
          <w:sz w:val="21"/>
        </w:rPr>
        <w:t>掌握资料查询、文献检索的基本方法和手段，以及案例筛选、分析和比较等科学研究方法。</w:t>
      </w:r>
    </w:p>
    <w:p>
      <w:pPr>
        <w:pStyle w:val="5"/>
        <w:numPr>
          <w:ilvl w:val="0"/>
          <w:numId w:val="1"/>
        </w:numPr>
        <w:tabs>
          <w:tab w:val="left" w:pos="861"/>
        </w:tabs>
        <w:spacing w:before="51" w:after="0" w:line="240" w:lineRule="auto"/>
        <w:ind w:left="860" w:right="0" w:hanging="317"/>
        <w:jc w:val="left"/>
        <w:rPr>
          <w:sz w:val="21"/>
        </w:rPr>
      </w:pPr>
      <w:r>
        <w:rPr>
          <w:color w:val="231916"/>
          <w:sz w:val="21"/>
        </w:rPr>
        <w:t>熟悉国家有关金融的方针、政策和法规。</w:t>
      </w:r>
    </w:p>
    <w:p>
      <w:pPr>
        <w:pStyle w:val="5"/>
        <w:numPr>
          <w:ilvl w:val="0"/>
          <w:numId w:val="1"/>
        </w:numPr>
        <w:tabs>
          <w:tab w:val="left" w:pos="861"/>
        </w:tabs>
        <w:spacing w:before="51" w:after="0" w:line="285" w:lineRule="auto"/>
        <w:ind w:left="544" w:right="4904" w:firstLine="0"/>
        <w:jc w:val="left"/>
        <w:rPr>
          <w:sz w:val="21"/>
        </w:rPr>
      </w:pPr>
      <w:r>
        <w:rPr>
          <w:color w:val="231916"/>
          <w:spacing w:val="-2"/>
          <w:sz w:val="21"/>
        </w:rPr>
        <w:t>了解本学科的理论前沿和发展趋势。</w:t>
      </w:r>
      <w:r>
        <w:rPr>
          <w:color w:val="231916"/>
          <w:sz w:val="21"/>
        </w:rPr>
        <w:t>能力要求</w:t>
      </w:r>
    </w:p>
    <w:p>
      <w:pPr>
        <w:pStyle w:val="5"/>
        <w:numPr>
          <w:ilvl w:val="0"/>
          <w:numId w:val="2"/>
        </w:numPr>
        <w:tabs>
          <w:tab w:val="left" w:pos="861"/>
        </w:tabs>
        <w:spacing w:before="0" w:after="0" w:line="285" w:lineRule="auto"/>
        <w:ind w:left="119" w:right="218" w:firstLine="425"/>
        <w:jc w:val="left"/>
        <w:rPr>
          <w:sz w:val="21"/>
        </w:rPr>
      </w:pPr>
      <w:r>
        <w:rPr>
          <w:color w:val="231916"/>
          <w:sz w:val="21"/>
        </w:rPr>
        <w:t>具有较高的英语水平，较强的学习能力、写作与语言表达能力、人际沟通能力和跨文化交流能力，以及计算机和信息技术应用等方面的基本能力。</w:t>
      </w:r>
    </w:p>
    <w:p>
      <w:pPr>
        <w:pStyle w:val="5"/>
        <w:numPr>
          <w:ilvl w:val="0"/>
          <w:numId w:val="2"/>
        </w:numPr>
        <w:tabs>
          <w:tab w:val="left" w:pos="861"/>
        </w:tabs>
        <w:spacing w:before="0" w:after="0" w:line="285" w:lineRule="auto"/>
        <w:ind w:left="544" w:right="704" w:firstLine="0"/>
        <w:jc w:val="left"/>
        <w:rPr>
          <w:sz w:val="21"/>
        </w:rPr>
      </w:pPr>
      <w:r>
        <w:rPr>
          <w:color w:val="231916"/>
          <w:spacing w:val="-1"/>
          <w:sz w:val="21"/>
        </w:rPr>
        <w:t>具有较强的金融分析能力，掌握基本的数学建模技巧和进行量化金融研究的技能。</w:t>
      </w:r>
      <w:r>
        <w:rPr>
          <w:color w:val="231916"/>
          <w:sz w:val="21"/>
        </w:rPr>
        <w:t>素质结构</w:t>
      </w:r>
    </w:p>
    <w:p>
      <w:pPr>
        <w:pStyle w:val="5"/>
        <w:numPr>
          <w:ilvl w:val="0"/>
          <w:numId w:val="3"/>
        </w:numPr>
        <w:tabs>
          <w:tab w:val="left" w:pos="861"/>
        </w:tabs>
        <w:spacing w:before="0" w:after="0" w:line="269" w:lineRule="exact"/>
        <w:ind w:left="860" w:right="0" w:hanging="317"/>
        <w:jc w:val="left"/>
        <w:rPr>
          <w:sz w:val="21"/>
        </w:rPr>
      </w:pPr>
      <w:r>
        <w:rPr>
          <w:color w:val="231916"/>
          <w:sz w:val="21"/>
        </w:rPr>
        <w:t>具有良好的品德操行和人文修养，具有较强的社会适应性等综合素质；</w:t>
      </w:r>
    </w:p>
    <w:p>
      <w:pPr>
        <w:pStyle w:val="5"/>
        <w:numPr>
          <w:ilvl w:val="0"/>
          <w:numId w:val="3"/>
        </w:numPr>
        <w:tabs>
          <w:tab w:val="left" w:pos="861"/>
        </w:tabs>
        <w:spacing w:before="50" w:after="0" w:line="240" w:lineRule="auto"/>
        <w:ind w:left="860" w:right="0" w:hanging="317"/>
        <w:jc w:val="left"/>
        <w:rPr>
          <w:sz w:val="21"/>
        </w:rPr>
      </w:pPr>
      <w:r>
        <w:rPr>
          <w:color w:val="231916"/>
          <w:sz w:val="21"/>
        </w:rPr>
        <w:t>具有良好的金融从业人员职业道德和社会责任感。</w:t>
      </w:r>
    </w:p>
    <w:p>
      <w:pPr>
        <w:pStyle w:val="2"/>
        <w:spacing w:before="180"/>
        <w:ind w:left="544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916"/>
        </w:rPr>
        <w:t>三、主干学科</w:t>
      </w:r>
    </w:p>
    <w:p>
      <w:pPr>
        <w:pStyle w:val="2"/>
        <w:spacing w:before="172"/>
        <w:ind w:left="544"/>
      </w:pPr>
      <w:r>
        <w:rPr>
          <w:color w:val="231916"/>
        </w:rPr>
        <w:t>应用经济学。</w:t>
      </w:r>
    </w:p>
    <w:p>
      <w:pPr>
        <w:pStyle w:val="2"/>
        <w:spacing w:before="1"/>
        <w:rPr>
          <w:sz w:val="14"/>
        </w:rPr>
      </w:pPr>
    </w:p>
    <w:p>
      <w:pPr>
        <w:pStyle w:val="2"/>
        <w:spacing w:before="53"/>
        <w:ind w:left="544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916"/>
          <w:lang w:eastAsia="zh-CN"/>
        </w:rPr>
        <w:t>四</w:t>
      </w:r>
      <w:r>
        <w:rPr>
          <w:rFonts w:hint="eastAsia" w:ascii="方正黑体_GBK" w:eastAsia="方正黑体_GBK"/>
          <w:color w:val="231916"/>
        </w:rPr>
        <w:t>、计划学制</w:t>
      </w:r>
    </w:p>
    <w:p>
      <w:pPr>
        <w:pStyle w:val="2"/>
        <w:spacing w:before="172"/>
        <w:ind w:left="544"/>
      </w:pPr>
      <w:r>
        <w:rPr>
          <w:rFonts w:hint="eastAsia" w:ascii="Times New Roman"/>
          <w:color w:val="231916"/>
          <w:lang w:val="en-US" w:eastAsia="zh-CN"/>
        </w:rPr>
        <w:t>2</w:t>
      </w:r>
      <w:r>
        <w:rPr>
          <w:rFonts w:ascii="Times New Roman" w:eastAsia="Times New Roman"/>
          <w:color w:val="231916"/>
        </w:rPr>
        <w:t xml:space="preserve"> </w:t>
      </w:r>
      <w:r>
        <w:rPr>
          <w:color w:val="231916"/>
        </w:rPr>
        <w:t>年。</w:t>
      </w:r>
    </w:p>
    <w:p>
      <w:pPr>
        <w:pStyle w:val="2"/>
        <w:spacing w:before="180"/>
        <w:ind w:left="544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916"/>
          <w:lang w:eastAsia="zh-CN"/>
        </w:rPr>
        <w:t>五</w:t>
      </w:r>
      <w:r>
        <w:rPr>
          <w:rFonts w:hint="eastAsia" w:ascii="方正黑体_GBK" w:eastAsia="方正黑体_GBK"/>
          <w:color w:val="231916"/>
        </w:rPr>
        <w:t>、授予学位</w:t>
      </w:r>
    </w:p>
    <w:p>
      <w:pPr>
        <w:pStyle w:val="2"/>
        <w:spacing w:before="172"/>
        <w:ind w:left="544"/>
      </w:pPr>
      <w:r>
        <w:rPr>
          <w:rFonts w:hint="eastAsia"/>
          <w:color w:val="231916"/>
          <w:lang w:eastAsia="zh-CN"/>
        </w:rPr>
        <w:t>辅修</w:t>
      </w:r>
      <w:r>
        <w:rPr>
          <w:color w:val="231916"/>
        </w:rPr>
        <w:t>经济学学士学位。</w:t>
      </w:r>
    </w:p>
    <w:p>
      <w:pPr>
        <w:pStyle w:val="2"/>
        <w:spacing w:before="1"/>
        <w:rPr>
          <w:sz w:val="14"/>
        </w:rPr>
      </w:pPr>
    </w:p>
    <w:p>
      <w:pPr>
        <w:pStyle w:val="2"/>
        <w:spacing w:before="129"/>
        <w:ind w:left="544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916"/>
          <w:lang w:eastAsia="zh-CN"/>
        </w:rPr>
        <w:t>六</w:t>
      </w:r>
      <w:r>
        <w:rPr>
          <w:rFonts w:hint="eastAsia" w:ascii="方正黑体_GBK" w:eastAsia="方正黑体_GBK"/>
          <w:color w:val="231916"/>
        </w:rPr>
        <w:t>、辅修专业学分要求及授予学位</w:t>
      </w:r>
    </w:p>
    <w:p>
      <w:pPr>
        <w:pStyle w:val="2"/>
        <w:spacing w:before="172"/>
        <w:ind w:left="544"/>
      </w:pPr>
      <w:r>
        <w:rPr>
          <w:color w:val="231916"/>
        </w:rPr>
        <w:t>学分要求：</w:t>
      </w:r>
      <w:r>
        <w:rPr>
          <w:rFonts w:ascii="Times New Roman" w:eastAsia="Times New Roman"/>
          <w:color w:val="231916"/>
        </w:rPr>
        <w:t xml:space="preserve">40 </w:t>
      </w:r>
      <w:r>
        <w:rPr>
          <w:color w:val="231916"/>
        </w:rPr>
        <w:t>学分。</w:t>
      </w:r>
    </w:p>
    <w:p>
      <w:pPr>
        <w:pStyle w:val="2"/>
        <w:spacing w:before="51" w:line="285" w:lineRule="auto"/>
        <w:ind w:left="119" w:right="215" w:firstLine="425"/>
      </w:pPr>
      <w:r>
        <w:rPr>
          <w:color w:val="231916"/>
        </w:rPr>
        <w:t>授予学位：辅修经济学学士学位（申请与主修专业不同学科门类的辅修专业学位，需加修综合实践（论文）</w:t>
      </w:r>
      <w:r>
        <w:rPr>
          <w:rFonts w:ascii="Times New Roman" w:eastAsia="Times New Roman"/>
          <w:color w:val="231916"/>
        </w:rPr>
        <w:t xml:space="preserve">10 </w:t>
      </w:r>
      <w:r>
        <w:rPr>
          <w:color w:val="231916"/>
        </w:rPr>
        <w:t>学分）。</w:t>
      </w:r>
    </w:p>
    <w:p>
      <w:pPr>
        <w:spacing w:after="0" w:line="285" w:lineRule="auto"/>
        <w:sectPr>
          <w:footerReference r:id="rId5" w:type="default"/>
          <w:pgSz w:w="11910" w:h="16840"/>
          <w:pgMar w:top="1580" w:right="1340" w:bottom="1400" w:left="1440" w:header="0" w:footer="1218" w:gutter="0"/>
          <w:cols w:space="720" w:num="1"/>
        </w:sectPr>
      </w:pPr>
    </w:p>
    <w:p>
      <w:pPr>
        <w:pStyle w:val="2"/>
        <w:spacing w:before="53"/>
        <w:ind w:left="544"/>
        <w:rPr>
          <w:rFonts w:hint="eastAsia" w:ascii="方正黑体_GBK" w:eastAsia="方正黑体_GBK"/>
        </w:rPr>
      </w:pPr>
      <w:r>
        <w:rPr>
          <w:rFonts w:hint="eastAsia" w:eastAsia="方正黑体_GBK"/>
          <w:sz w:val="26"/>
          <w:lang w:eastAsia="zh-CN"/>
        </w:rPr>
        <w:t>七</w:t>
      </w:r>
      <w:r>
        <w:rPr>
          <w:rFonts w:hint="eastAsia" w:ascii="方正黑体_GBK" w:eastAsia="方正黑体_GBK"/>
          <w:color w:val="231916"/>
        </w:rPr>
        <w:t>、课程设置与学分分布</w:t>
      </w:r>
    </w:p>
    <w:p>
      <w:pPr>
        <w:pStyle w:val="2"/>
        <w:spacing w:before="129"/>
        <w:ind w:left="544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916"/>
        </w:rPr>
        <w:t>（</w:t>
      </w:r>
      <w:r>
        <w:rPr>
          <w:rFonts w:hint="eastAsia" w:ascii="方正黑体_GBK" w:eastAsia="方正黑体_GBK"/>
          <w:color w:val="231916"/>
          <w:lang w:eastAsia="zh-CN"/>
        </w:rPr>
        <w:t>一</w:t>
      </w:r>
      <w:r>
        <w:rPr>
          <w:rFonts w:hint="eastAsia" w:ascii="方正黑体_GBK" w:eastAsia="方正黑体_GBK"/>
          <w:color w:val="231916"/>
        </w:rPr>
        <w:t>）学科基础课程</w:t>
      </w:r>
      <w:r>
        <w:rPr>
          <w:rFonts w:hint="eastAsia" w:ascii="方正黑体_GBK" w:eastAsia="方正黑体_GBK"/>
          <w:color w:val="231916"/>
          <w:lang w:val="en-US" w:eastAsia="zh-CN"/>
        </w:rPr>
        <w:t>19</w:t>
      </w:r>
      <w:r>
        <w:rPr>
          <w:rFonts w:ascii="Times New Roman" w:eastAsia="Times New Roman"/>
          <w:color w:val="231916"/>
        </w:rPr>
        <w:t xml:space="preserve"> </w:t>
      </w:r>
      <w:r>
        <w:rPr>
          <w:rFonts w:hint="eastAsia" w:ascii="方正黑体_GBK" w:eastAsia="方正黑体_GBK"/>
          <w:color w:val="231916"/>
        </w:rPr>
        <w:t>学分</w:t>
      </w:r>
    </w:p>
    <w:tbl>
      <w:tblPr>
        <w:tblStyle w:val="3"/>
        <w:tblW w:w="0" w:type="auto"/>
        <w:tblInd w:w="111" w:type="dxa"/>
        <w:tblBorders>
          <w:top w:val="single" w:color="231916" w:sz="12" w:space="0"/>
          <w:left w:val="single" w:color="231916" w:sz="12" w:space="0"/>
          <w:bottom w:val="single" w:color="231916" w:sz="12" w:space="0"/>
          <w:right w:val="single" w:color="231916" w:sz="12" w:space="0"/>
          <w:insideH w:val="single" w:color="231916" w:sz="12" w:space="0"/>
          <w:insideV w:val="single" w:color="231916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3259"/>
        <w:gridCol w:w="643"/>
        <w:gridCol w:w="643"/>
        <w:gridCol w:w="643"/>
        <w:gridCol w:w="643"/>
        <w:gridCol w:w="643"/>
        <w:gridCol w:w="643"/>
        <w:gridCol w:w="643"/>
      </w:tblGrid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20" w:type="dxa"/>
            <w:tcBorders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8"/>
              <w:jc w:val="left"/>
              <w:rPr>
                <w:rFonts w:ascii="宋体"/>
                <w:sz w:val="16"/>
              </w:rPr>
            </w:pPr>
          </w:p>
          <w:p>
            <w:pPr>
              <w:pStyle w:val="6"/>
              <w:ind w:left="125" w:right="90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课程编号</w:t>
            </w:r>
          </w:p>
        </w:tc>
        <w:tc>
          <w:tcPr>
            <w:tcW w:w="3259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8"/>
              <w:jc w:val="left"/>
              <w:rPr>
                <w:rFonts w:ascii="宋体"/>
                <w:sz w:val="16"/>
              </w:rPr>
            </w:pPr>
          </w:p>
          <w:p>
            <w:pPr>
              <w:pStyle w:val="6"/>
              <w:ind w:left="1260" w:right="122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课程名称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8"/>
              <w:jc w:val="left"/>
              <w:rPr>
                <w:rFonts w:ascii="宋体"/>
                <w:sz w:val="16"/>
              </w:rPr>
            </w:pPr>
          </w:p>
          <w:p>
            <w:pPr>
              <w:pStyle w:val="6"/>
              <w:ind w:left="42" w:right="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学分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8"/>
              <w:jc w:val="left"/>
              <w:rPr>
                <w:rFonts w:ascii="宋体"/>
                <w:sz w:val="16"/>
              </w:rPr>
            </w:pPr>
          </w:p>
          <w:p>
            <w:pPr>
              <w:pStyle w:val="6"/>
              <w:ind w:left="43" w:right="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总学时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8"/>
              <w:jc w:val="left"/>
              <w:rPr>
                <w:rFonts w:ascii="宋体"/>
                <w:sz w:val="16"/>
              </w:rPr>
            </w:pPr>
          </w:p>
          <w:p>
            <w:pPr>
              <w:pStyle w:val="6"/>
              <w:ind w:left="43" w:right="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周学时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16" w:line="225" w:lineRule="auto"/>
              <w:ind w:left="154" w:right="116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课内实验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16" w:line="225" w:lineRule="auto"/>
              <w:ind w:left="154" w:right="116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开设学期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16" w:line="225" w:lineRule="auto"/>
              <w:ind w:left="155" w:right="115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考核方式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16" w:line="225" w:lineRule="auto"/>
              <w:ind w:left="155" w:right="120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辅修课程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G210013</w:t>
            </w:r>
          </w:p>
        </w:tc>
        <w:tc>
          <w:tcPr>
            <w:tcW w:w="3259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20"/>
              <w:ind w:left="123"/>
              <w:jc w:val="lef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color w:val="231916"/>
                <w:sz w:val="18"/>
              </w:rPr>
              <w:t>高等数学Ⅰ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5.0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80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5.0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7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一</w:t>
            </w:r>
            <w:r>
              <w:rPr>
                <w:color w:val="231916"/>
                <w:sz w:val="18"/>
              </w:rPr>
              <w:t>1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38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G105294</w:t>
            </w:r>
          </w:p>
        </w:tc>
        <w:tc>
          <w:tcPr>
            <w:tcW w:w="3259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20"/>
              <w:ind w:left="123"/>
              <w:jc w:val="lef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 xml:space="preserve">微观经济学 </w:t>
            </w:r>
            <w:r>
              <w:rPr>
                <w:color w:val="231916"/>
                <w:sz w:val="18"/>
              </w:rPr>
              <w:t>A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48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7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一</w:t>
            </w:r>
            <w:r>
              <w:rPr>
                <w:color w:val="231916"/>
                <w:sz w:val="18"/>
              </w:rPr>
              <w:t>2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38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G210018</w:t>
            </w:r>
          </w:p>
        </w:tc>
        <w:tc>
          <w:tcPr>
            <w:tcW w:w="3259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20"/>
              <w:ind w:left="123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概率论与数理统计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5.0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80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5.0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7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二</w:t>
            </w:r>
            <w:r>
              <w:rPr>
                <w:color w:val="231916"/>
                <w:sz w:val="18"/>
              </w:rPr>
              <w:t>1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38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G105140</w:t>
            </w:r>
          </w:p>
        </w:tc>
        <w:tc>
          <w:tcPr>
            <w:tcW w:w="3259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20"/>
              <w:ind w:left="123"/>
              <w:jc w:val="lef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 xml:space="preserve">宏观经济学 </w:t>
            </w:r>
            <w:r>
              <w:rPr>
                <w:color w:val="231916"/>
                <w:sz w:val="18"/>
              </w:rPr>
              <w:t>A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48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7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二</w:t>
            </w:r>
            <w:r>
              <w:rPr>
                <w:color w:val="231916"/>
                <w:sz w:val="18"/>
              </w:rPr>
              <w:t>1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38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G105152</w:t>
            </w:r>
          </w:p>
        </w:tc>
        <w:tc>
          <w:tcPr>
            <w:tcW w:w="3259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20"/>
              <w:ind w:left="123"/>
              <w:jc w:val="lef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 xml:space="preserve">计量经济学 </w:t>
            </w:r>
            <w:r>
              <w:rPr>
                <w:color w:val="231916"/>
                <w:sz w:val="18"/>
              </w:rPr>
              <w:t>A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48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7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二</w:t>
            </w:r>
            <w:r>
              <w:rPr>
                <w:color w:val="231916"/>
                <w:sz w:val="18"/>
              </w:rPr>
              <w:t>2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3" w:right="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38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</w:tbl>
    <w:p>
      <w:pPr>
        <w:pStyle w:val="2"/>
        <w:spacing w:before="10"/>
        <w:rPr>
          <w:sz w:val="25"/>
        </w:rPr>
      </w:pPr>
    </w:p>
    <w:p>
      <w:pPr>
        <w:pStyle w:val="2"/>
        <w:spacing w:before="53"/>
        <w:ind w:left="544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916"/>
        </w:rPr>
        <w:t>（</w:t>
      </w:r>
      <w:r>
        <w:rPr>
          <w:rFonts w:hint="eastAsia" w:ascii="方正黑体_GBK" w:eastAsia="方正黑体_GBK"/>
          <w:color w:val="231916"/>
          <w:lang w:eastAsia="zh-CN"/>
        </w:rPr>
        <w:t>二</w:t>
      </w:r>
      <w:r>
        <w:rPr>
          <w:rFonts w:hint="eastAsia" w:ascii="方正黑体_GBK" w:eastAsia="方正黑体_GBK"/>
          <w:color w:val="231916"/>
        </w:rPr>
        <w:t xml:space="preserve">）专业课程 </w:t>
      </w:r>
      <w:r>
        <w:rPr>
          <w:rFonts w:hint="eastAsia" w:ascii="Times New Roman"/>
          <w:color w:val="231916"/>
          <w:lang w:val="en-US" w:eastAsia="zh-CN"/>
        </w:rPr>
        <w:t>21</w:t>
      </w:r>
      <w:r>
        <w:rPr>
          <w:rFonts w:ascii="Times New Roman" w:eastAsia="Times New Roman"/>
          <w:color w:val="231916"/>
        </w:rPr>
        <w:t xml:space="preserve"> </w:t>
      </w:r>
      <w:r>
        <w:rPr>
          <w:rFonts w:hint="eastAsia" w:ascii="方正黑体_GBK" w:eastAsia="方正黑体_GBK"/>
          <w:color w:val="231916"/>
        </w:rPr>
        <w:t>学分</w:t>
      </w:r>
    </w:p>
    <w:p>
      <w:pPr>
        <w:pStyle w:val="5"/>
        <w:numPr>
          <w:ilvl w:val="0"/>
          <w:numId w:val="4"/>
        </w:numPr>
        <w:tabs>
          <w:tab w:val="left" w:pos="1173"/>
          <w:tab w:val="left" w:pos="2640"/>
        </w:tabs>
        <w:spacing w:before="172" w:after="27" w:line="240" w:lineRule="auto"/>
        <w:ind w:left="1172" w:right="0" w:hanging="317"/>
        <w:jc w:val="left"/>
        <w:rPr>
          <w:sz w:val="21"/>
        </w:rPr>
      </w:pPr>
      <w:r>
        <w:rPr>
          <w:color w:val="231916"/>
          <w:sz w:val="21"/>
        </w:rPr>
        <w:t>专业必修课程</w:t>
      </w:r>
      <w:r>
        <w:rPr>
          <w:color w:val="231916"/>
          <w:sz w:val="21"/>
        </w:rPr>
        <w:tab/>
      </w:r>
      <w:r>
        <w:rPr>
          <w:color w:val="231916"/>
          <w:sz w:val="21"/>
        </w:rPr>
        <w:t>要求</w:t>
      </w:r>
      <w:r>
        <w:rPr>
          <w:color w:val="231916"/>
          <w:spacing w:val="-53"/>
          <w:sz w:val="21"/>
        </w:rPr>
        <w:t xml:space="preserve"> </w:t>
      </w:r>
      <w:r>
        <w:rPr>
          <w:rFonts w:ascii="Times New Roman" w:eastAsia="Times New Roman"/>
          <w:color w:val="231916"/>
          <w:sz w:val="21"/>
        </w:rPr>
        <w:t>2</w:t>
      </w:r>
      <w:r>
        <w:rPr>
          <w:rFonts w:hint="eastAsia" w:ascii="Times New Roman"/>
          <w:color w:val="231916"/>
          <w:sz w:val="21"/>
          <w:lang w:val="en-US" w:eastAsia="zh-CN"/>
        </w:rPr>
        <w:t>1</w:t>
      </w:r>
      <w:r>
        <w:rPr>
          <w:rFonts w:ascii="Times New Roman" w:eastAsia="Times New Roman"/>
          <w:color w:val="231916"/>
          <w:sz w:val="21"/>
        </w:rPr>
        <w:t xml:space="preserve"> </w:t>
      </w:r>
      <w:r>
        <w:rPr>
          <w:color w:val="231916"/>
          <w:sz w:val="21"/>
        </w:rPr>
        <w:t>学分</w:t>
      </w:r>
    </w:p>
    <w:tbl>
      <w:tblPr>
        <w:tblStyle w:val="3"/>
        <w:tblW w:w="0" w:type="auto"/>
        <w:tblInd w:w="111" w:type="dxa"/>
        <w:tblBorders>
          <w:top w:val="single" w:color="231916" w:sz="12" w:space="0"/>
          <w:left w:val="single" w:color="231916" w:sz="12" w:space="0"/>
          <w:bottom w:val="single" w:color="231916" w:sz="12" w:space="0"/>
          <w:right w:val="single" w:color="231916" w:sz="12" w:space="0"/>
          <w:insideH w:val="single" w:color="231916" w:sz="12" w:space="0"/>
          <w:insideV w:val="single" w:color="231916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3278"/>
        <w:gridCol w:w="643"/>
        <w:gridCol w:w="643"/>
        <w:gridCol w:w="643"/>
        <w:gridCol w:w="643"/>
        <w:gridCol w:w="643"/>
        <w:gridCol w:w="643"/>
        <w:gridCol w:w="643"/>
      </w:tblGrid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20" w:type="dxa"/>
            <w:tcBorders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8"/>
              <w:jc w:val="left"/>
              <w:rPr>
                <w:rFonts w:ascii="宋体"/>
                <w:sz w:val="16"/>
              </w:rPr>
            </w:pPr>
          </w:p>
          <w:p>
            <w:pPr>
              <w:pStyle w:val="6"/>
              <w:ind w:left="125" w:right="90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课程编号</w:t>
            </w:r>
          </w:p>
        </w:tc>
        <w:tc>
          <w:tcPr>
            <w:tcW w:w="3278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8"/>
              <w:jc w:val="left"/>
              <w:rPr>
                <w:rFonts w:ascii="宋体"/>
                <w:sz w:val="16"/>
              </w:rPr>
            </w:pPr>
          </w:p>
          <w:p>
            <w:pPr>
              <w:pStyle w:val="6"/>
              <w:ind w:left="1269" w:right="1238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课程名称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8"/>
              <w:jc w:val="left"/>
              <w:rPr>
                <w:rFonts w:ascii="宋体"/>
                <w:sz w:val="16"/>
              </w:rPr>
            </w:pPr>
          </w:p>
          <w:p>
            <w:pPr>
              <w:pStyle w:val="6"/>
              <w:ind w:left="152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学分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8"/>
              <w:jc w:val="left"/>
              <w:rPr>
                <w:rFonts w:ascii="宋体"/>
                <w:sz w:val="16"/>
              </w:rPr>
            </w:pPr>
          </w:p>
          <w:p>
            <w:pPr>
              <w:pStyle w:val="6"/>
              <w:ind w:left="42" w:right="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总学时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8"/>
              <w:jc w:val="left"/>
              <w:rPr>
                <w:rFonts w:ascii="宋体"/>
                <w:sz w:val="16"/>
              </w:rPr>
            </w:pPr>
          </w:p>
          <w:p>
            <w:pPr>
              <w:pStyle w:val="6"/>
              <w:ind w:left="43" w:right="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周学时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16" w:line="225" w:lineRule="auto"/>
              <w:ind w:left="154" w:right="116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课内实验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16" w:line="225" w:lineRule="auto"/>
              <w:ind w:left="154" w:right="116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开设学期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16" w:line="225" w:lineRule="auto"/>
              <w:ind w:left="155" w:right="115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考核方式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16" w:line="225" w:lineRule="auto"/>
              <w:ind w:left="155" w:right="120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辅修课程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G105402</w:t>
            </w:r>
          </w:p>
        </w:tc>
        <w:tc>
          <w:tcPr>
            <w:tcW w:w="3278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5"/>
              <w:ind w:left="123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公司金融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220"/>
              <w:jc w:val="left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48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3"/>
              <w:ind w:right="161"/>
              <w:jc w:val="righ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二</w:t>
            </w:r>
            <w:r>
              <w:rPr>
                <w:color w:val="231916"/>
                <w:sz w:val="18"/>
              </w:rPr>
              <w:t>1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3"/>
              <w:ind w:right="115"/>
              <w:jc w:val="righ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53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G105452</w:t>
            </w:r>
          </w:p>
        </w:tc>
        <w:tc>
          <w:tcPr>
            <w:tcW w:w="3278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5"/>
              <w:ind w:left="123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color w:val="231916"/>
                <w:sz w:val="18"/>
              </w:rPr>
              <w:t>Python</w:t>
            </w:r>
            <w:r>
              <w:rPr>
                <w:rFonts w:hint="eastAsia" w:ascii="宋体" w:eastAsia="宋体"/>
                <w:color w:val="231916"/>
                <w:sz w:val="18"/>
              </w:rPr>
              <w:t>网络信息提取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220"/>
              <w:jc w:val="left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48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3"/>
              <w:ind w:right="161"/>
              <w:jc w:val="righ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二</w:t>
            </w:r>
            <w:r>
              <w:rPr>
                <w:color w:val="231916"/>
                <w:sz w:val="18"/>
              </w:rPr>
              <w:t>1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3"/>
              <w:ind w:right="115"/>
              <w:jc w:val="righ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53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G134153</w:t>
            </w:r>
          </w:p>
        </w:tc>
        <w:tc>
          <w:tcPr>
            <w:tcW w:w="3278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5"/>
              <w:ind w:left="123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数据挖掘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220"/>
              <w:jc w:val="left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48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3"/>
              <w:ind w:right="161"/>
              <w:jc w:val="righ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二</w:t>
            </w:r>
            <w:r>
              <w:rPr>
                <w:color w:val="231916"/>
                <w:sz w:val="18"/>
              </w:rPr>
              <w:t>2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3"/>
              <w:ind w:right="115"/>
              <w:jc w:val="righ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53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G105435</w:t>
            </w:r>
          </w:p>
        </w:tc>
        <w:tc>
          <w:tcPr>
            <w:tcW w:w="3278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5"/>
              <w:ind w:left="123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多元统计分析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220"/>
              <w:jc w:val="left"/>
              <w:rPr>
                <w:sz w:val="18"/>
              </w:rPr>
            </w:pPr>
            <w:r>
              <w:rPr>
                <w:color w:val="231916"/>
                <w:sz w:val="18"/>
              </w:rPr>
              <w:t>2.0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32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2.0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3"/>
              <w:ind w:right="161"/>
              <w:jc w:val="righ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二</w:t>
            </w:r>
            <w:r>
              <w:rPr>
                <w:color w:val="231916"/>
                <w:sz w:val="18"/>
              </w:rPr>
              <w:t>2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3"/>
              <w:ind w:right="115"/>
              <w:jc w:val="righ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53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G105424</w:t>
            </w:r>
          </w:p>
        </w:tc>
        <w:tc>
          <w:tcPr>
            <w:tcW w:w="3278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5"/>
              <w:ind w:left="123"/>
              <w:jc w:val="lef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 xml:space="preserve">投资学 </w:t>
            </w:r>
            <w:r>
              <w:rPr>
                <w:color w:val="231916"/>
                <w:sz w:val="18"/>
              </w:rPr>
              <w:t>A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220"/>
              <w:jc w:val="left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48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3"/>
              <w:ind w:right="161"/>
              <w:jc w:val="righ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三</w:t>
            </w:r>
            <w:r>
              <w:rPr>
                <w:color w:val="231916"/>
                <w:sz w:val="18"/>
              </w:rPr>
              <w:t>1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3"/>
              <w:ind w:right="115"/>
              <w:jc w:val="righ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53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G105459</w:t>
            </w:r>
          </w:p>
        </w:tc>
        <w:tc>
          <w:tcPr>
            <w:tcW w:w="3278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5"/>
              <w:ind w:left="123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量化大类资产配置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220"/>
              <w:jc w:val="left"/>
              <w:rPr>
                <w:sz w:val="18"/>
              </w:rPr>
            </w:pPr>
            <w:r>
              <w:rPr>
                <w:color w:val="231916"/>
                <w:sz w:val="18"/>
              </w:rPr>
              <w:t>2.0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32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2.0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3"/>
              <w:ind w:right="161"/>
              <w:jc w:val="righ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三</w:t>
            </w:r>
            <w:r>
              <w:rPr>
                <w:color w:val="231916"/>
                <w:sz w:val="18"/>
              </w:rPr>
              <w:t>1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3"/>
              <w:ind w:right="115"/>
              <w:jc w:val="righ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53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B105180</w:t>
            </w:r>
          </w:p>
        </w:tc>
        <w:tc>
          <w:tcPr>
            <w:tcW w:w="3278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5"/>
              <w:ind w:left="123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金融工程学（英）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220"/>
              <w:jc w:val="left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48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3.0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3"/>
              <w:ind w:right="161"/>
              <w:jc w:val="righ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三</w:t>
            </w:r>
            <w:r>
              <w:rPr>
                <w:color w:val="231916"/>
                <w:sz w:val="18"/>
              </w:rPr>
              <w:t>2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3"/>
              <w:ind w:right="115"/>
              <w:jc w:val="righ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53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0" w:type="dxa"/>
            <w:tcBorders>
              <w:top w:val="single" w:color="231916" w:sz="4" w:space="0"/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G105454</w:t>
            </w:r>
          </w:p>
        </w:tc>
        <w:tc>
          <w:tcPr>
            <w:tcW w:w="3278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5"/>
              <w:ind w:left="123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量化策略开发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220"/>
              <w:jc w:val="left"/>
              <w:rPr>
                <w:sz w:val="18"/>
              </w:rPr>
            </w:pPr>
            <w:r>
              <w:rPr>
                <w:color w:val="231916"/>
                <w:sz w:val="18"/>
              </w:rPr>
              <w:t>2.0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42" w:right="9"/>
              <w:rPr>
                <w:sz w:val="18"/>
              </w:rPr>
            </w:pPr>
            <w:r>
              <w:rPr>
                <w:color w:val="231916"/>
                <w:sz w:val="18"/>
              </w:rPr>
              <w:t>32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64"/>
              <w:ind w:left="43" w:right="9"/>
              <w:rPr>
                <w:sz w:val="18"/>
              </w:rPr>
            </w:pPr>
            <w:r>
              <w:rPr>
                <w:color w:val="231916"/>
                <w:sz w:val="18"/>
              </w:rPr>
              <w:t>2.0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3"/>
              <w:ind w:right="161"/>
              <w:jc w:val="right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三</w:t>
            </w:r>
            <w:r>
              <w:rPr>
                <w:color w:val="231916"/>
                <w:sz w:val="18"/>
              </w:rPr>
              <w:t>2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3"/>
              <w:ind w:right="115"/>
              <w:jc w:val="righ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考试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53"/>
              <w:ind w:left="33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231916"/>
                <w:sz w:val="18"/>
              </w:rPr>
              <w:t>√</w:t>
            </w:r>
          </w:p>
        </w:tc>
      </w:tr>
    </w:tbl>
    <w:p>
      <w:pPr>
        <w:spacing w:after="0"/>
        <w:jc w:val="left"/>
        <w:rPr>
          <w:sz w:val="18"/>
        </w:rPr>
        <w:sectPr>
          <w:pgSz w:w="11910" w:h="16840"/>
          <w:pgMar w:top="1580" w:right="1340" w:bottom="1400" w:left="1440" w:header="0" w:footer="1218" w:gutter="0"/>
          <w:cols w:space="720" w:num="1"/>
        </w:sectPr>
      </w:pPr>
    </w:p>
    <w:p>
      <w:pPr>
        <w:pStyle w:val="2"/>
        <w:spacing w:before="3"/>
        <w:rPr>
          <w:sz w:val="26"/>
        </w:rPr>
      </w:pPr>
    </w:p>
    <w:p>
      <w:pPr>
        <w:pStyle w:val="2"/>
        <w:ind w:left="544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916"/>
        </w:rPr>
        <w:t xml:space="preserve">（五）集中进行的实践教学环节 </w:t>
      </w:r>
      <w:r>
        <w:rPr>
          <w:rFonts w:hint="eastAsia" w:ascii="Times New Roman"/>
          <w:color w:val="231916"/>
          <w:lang w:val="en-US" w:eastAsia="zh-CN"/>
        </w:rPr>
        <w:t>10</w:t>
      </w:r>
      <w:r>
        <w:rPr>
          <w:rFonts w:ascii="Times New Roman" w:eastAsia="Times New Roman"/>
          <w:color w:val="231916"/>
        </w:rPr>
        <w:t xml:space="preserve"> </w:t>
      </w:r>
      <w:r>
        <w:rPr>
          <w:rFonts w:hint="eastAsia" w:ascii="方正黑体_GBK" w:eastAsia="方正黑体_GBK"/>
          <w:color w:val="231916"/>
        </w:rPr>
        <w:t>学分</w:t>
      </w:r>
    </w:p>
    <w:p>
      <w:pPr>
        <w:pStyle w:val="2"/>
        <w:tabs>
          <w:tab w:val="left" w:pos="2640"/>
        </w:tabs>
        <w:spacing w:before="172" w:after="28"/>
        <w:ind w:left="856"/>
      </w:pPr>
      <w:r>
        <w:rPr>
          <w:rFonts w:ascii="Times New Roman" w:eastAsia="Times New Roman"/>
          <w:color w:val="231916"/>
        </w:rPr>
        <w:t>1</w:t>
      </w:r>
      <w:r>
        <w:rPr>
          <w:color w:val="231916"/>
        </w:rPr>
        <w:t>．</w:t>
      </w:r>
      <w:r>
        <w:rPr>
          <w:rFonts w:hint="eastAsia"/>
          <w:color w:val="231916"/>
        </w:rPr>
        <w:t>申请辅修经济学学士学位，需加修毕业设计</w:t>
      </w:r>
      <w:r>
        <w:rPr>
          <w:rFonts w:hint="eastAsia"/>
          <w:color w:val="231916"/>
          <w:lang w:val="en-US" w:eastAsia="zh-CN"/>
        </w:rPr>
        <w:t>10学分</w:t>
      </w: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14"/>
        </w:rPr>
      </w:pPr>
    </w:p>
    <w:tbl>
      <w:tblPr>
        <w:tblStyle w:val="3"/>
        <w:tblW w:w="0" w:type="auto"/>
        <w:tblInd w:w="111" w:type="dxa"/>
        <w:tblBorders>
          <w:top w:val="single" w:color="231916" w:sz="12" w:space="0"/>
          <w:left w:val="single" w:color="231916" w:sz="12" w:space="0"/>
          <w:bottom w:val="single" w:color="231916" w:sz="12" w:space="0"/>
          <w:right w:val="single" w:color="231916" w:sz="12" w:space="0"/>
          <w:insideH w:val="single" w:color="231916" w:sz="12" w:space="0"/>
          <w:insideV w:val="single" w:color="231916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3184"/>
        <w:gridCol w:w="643"/>
        <w:gridCol w:w="643"/>
        <w:gridCol w:w="643"/>
        <w:gridCol w:w="2000"/>
        <w:gridCol w:w="643"/>
      </w:tblGrid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20" w:type="dxa"/>
            <w:tcBorders>
              <w:left w:val="nil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6"/>
              <w:jc w:val="left"/>
              <w:rPr>
                <w:rFonts w:ascii="宋体"/>
                <w:sz w:val="15"/>
              </w:rPr>
            </w:pPr>
          </w:p>
          <w:p>
            <w:pPr>
              <w:pStyle w:val="6"/>
              <w:ind w:left="125" w:right="90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课程编号</w:t>
            </w:r>
          </w:p>
        </w:tc>
        <w:tc>
          <w:tcPr>
            <w:tcW w:w="3184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6"/>
              <w:jc w:val="left"/>
              <w:rPr>
                <w:rFonts w:ascii="宋体"/>
                <w:sz w:val="15"/>
              </w:rPr>
            </w:pPr>
          </w:p>
          <w:p>
            <w:pPr>
              <w:pStyle w:val="6"/>
              <w:ind w:left="1222" w:right="1191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课程名称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6"/>
              <w:jc w:val="left"/>
              <w:rPr>
                <w:rFonts w:ascii="宋体"/>
                <w:sz w:val="15"/>
              </w:rPr>
            </w:pPr>
          </w:p>
          <w:p>
            <w:pPr>
              <w:pStyle w:val="6"/>
              <w:ind w:left="40" w:right="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学分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6"/>
              <w:jc w:val="left"/>
              <w:rPr>
                <w:rFonts w:ascii="宋体"/>
                <w:sz w:val="15"/>
              </w:rPr>
            </w:pPr>
          </w:p>
          <w:p>
            <w:pPr>
              <w:pStyle w:val="6"/>
              <w:ind w:left="41" w:right="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周数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01" w:line="225" w:lineRule="auto"/>
              <w:ind w:left="153" w:right="117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开设学期</w:t>
            </w:r>
          </w:p>
        </w:tc>
        <w:tc>
          <w:tcPr>
            <w:tcW w:w="2000" w:type="dxa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6"/>
              <w:jc w:val="left"/>
              <w:rPr>
                <w:rFonts w:ascii="宋体"/>
                <w:sz w:val="15"/>
              </w:rPr>
            </w:pPr>
          </w:p>
          <w:p>
            <w:pPr>
              <w:pStyle w:val="6"/>
              <w:ind w:left="92" w:right="58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备注</w:t>
            </w:r>
          </w:p>
        </w:tc>
        <w:tc>
          <w:tcPr>
            <w:tcW w:w="643" w:type="dxa"/>
            <w:tcBorders>
              <w:left w:val="single" w:color="231916" w:sz="4" w:space="0"/>
              <w:bottom w:val="single" w:color="231916" w:sz="4" w:space="0"/>
              <w:right w:val="nil"/>
            </w:tcBorders>
          </w:tcPr>
          <w:p>
            <w:pPr>
              <w:pStyle w:val="6"/>
              <w:spacing w:before="101" w:line="225" w:lineRule="auto"/>
              <w:ind w:left="154" w:right="121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辅修课程</w:t>
            </w:r>
          </w:p>
        </w:tc>
      </w:tr>
      <w:tr>
        <w:tblPrEx>
          <w:tblBorders>
            <w:top w:val="single" w:color="231916" w:sz="12" w:space="0"/>
            <w:left w:val="single" w:color="231916" w:sz="12" w:space="0"/>
            <w:bottom w:val="single" w:color="231916" w:sz="12" w:space="0"/>
            <w:right w:val="single" w:color="231916" w:sz="12" w:space="0"/>
            <w:insideH w:val="single" w:color="231916" w:sz="12" w:space="0"/>
            <w:insideV w:val="single" w:color="23191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20" w:type="dxa"/>
            <w:tcBorders>
              <w:top w:val="single" w:color="231916" w:sz="4" w:space="0"/>
              <w:left w:val="nil"/>
              <w:right w:val="single" w:color="231916" w:sz="4" w:space="0"/>
            </w:tcBorders>
          </w:tcPr>
          <w:p>
            <w:pPr>
              <w:pStyle w:val="6"/>
              <w:spacing w:before="150"/>
              <w:ind w:left="125" w:right="90"/>
              <w:rPr>
                <w:sz w:val="18"/>
              </w:rPr>
            </w:pPr>
            <w:r>
              <w:rPr>
                <w:color w:val="231916"/>
                <w:sz w:val="18"/>
              </w:rPr>
              <w:t>G634013</w:t>
            </w:r>
          </w:p>
        </w:tc>
        <w:tc>
          <w:tcPr>
            <w:tcW w:w="3184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20"/>
              <w:ind w:left="123"/>
              <w:jc w:val="lef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毕业设计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0" w:right="9"/>
              <w:rPr>
                <w:sz w:val="18"/>
              </w:rPr>
            </w:pPr>
            <w:r>
              <w:rPr>
                <w:color w:val="231916"/>
                <w:sz w:val="18"/>
              </w:rPr>
              <w:t>1</w:t>
            </w:r>
            <w:r>
              <w:rPr>
                <w:rFonts w:hint="eastAsia" w:eastAsia="宋体"/>
                <w:color w:val="231916"/>
                <w:sz w:val="18"/>
                <w:lang w:val="en-US" w:eastAsia="zh-CN"/>
              </w:rPr>
              <w:t>0</w:t>
            </w:r>
            <w:r>
              <w:rPr>
                <w:color w:val="231916"/>
                <w:sz w:val="18"/>
              </w:rPr>
              <w:t>.0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50"/>
              <w:ind w:left="41" w:right="9"/>
              <w:rPr>
                <w:sz w:val="18"/>
              </w:rPr>
            </w:pPr>
            <w:r>
              <w:rPr>
                <w:color w:val="231916"/>
                <w:sz w:val="18"/>
              </w:rPr>
              <w:t>16</w:t>
            </w: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6"/>
              <w:spacing w:before="138"/>
              <w:ind w:left="42" w:right="9"/>
              <w:rPr>
                <w:sz w:val="18"/>
              </w:rPr>
            </w:pPr>
            <w:r>
              <w:rPr>
                <w:rFonts w:hint="eastAsia" w:ascii="宋体" w:eastAsia="宋体"/>
                <w:color w:val="231916"/>
                <w:sz w:val="18"/>
              </w:rPr>
              <w:t>四</w:t>
            </w:r>
            <w:r>
              <w:rPr>
                <w:color w:val="231916"/>
                <w:sz w:val="18"/>
              </w:rPr>
              <w:t>2</w:t>
            </w:r>
          </w:p>
        </w:tc>
        <w:tc>
          <w:tcPr>
            <w:tcW w:w="2000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color="231916" w:sz="4" w:space="0"/>
              <w:left w:val="single" w:color="231916" w:sz="4" w:space="0"/>
              <w:right w:val="nil"/>
            </w:tcBorders>
          </w:tcPr>
          <w:p>
            <w:pPr>
              <w:pStyle w:val="6"/>
              <w:jc w:val="left"/>
              <w:rPr>
                <w:sz w:val="18"/>
              </w:rPr>
            </w:pPr>
          </w:p>
        </w:tc>
      </w:tr>
    </w:tbl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23"/>
        </w:rPr>
      </w:pPr>
    </w:p>
    <w:p>
      <w:pPr>
        <w:jc w:val="right"/>
        <w:rPr>
          <w:rFonts w:hint="eastAsia" w:ascii="方正黑体_GBK" w:eastAsia="方正黑体_GBK"/>
          <w:color w:val="231916"/>
        </w:rPr>
      </w:pPr>
      <w:r>
        <w:rPr>
          <w:rFonts w:hint="eastAsia" w:ascii="方正黑体_GBK" w:eastAsia="方正黑体_GBK"/>
          <w:color w:val="231916"/>
        </w:rPr>
        <w:t>执笔者：杨冬宁、蒋 烨</w:t>
      </w:r>
    </w:p>
    <w:p>
      <w:pPr>
        <w:jc w:val="center"/>
      </w:pPr>
      <w:r>
        <w:rPr>
          <w:rFonts w:hint="eastAsia" w:ascii="方正黑体_GBK" w:eastAsia="方正黑体_GBK"/>
          <w:color w:val="231916"/>
          <w:lang w:val="en-US" w:eastAsia="zh-CN"/>
        </w:rPr>
        <w:t xml:space="preserve">                                             </w:t>
      </w:r>
      <w:r>
        <w:rPr>
          <w:rFonts w:hint="eastAsia" w:ascii="方正黑体_GBK" w:eastAsia="方正黑体_GBK"/>
          <w:color w:val="231916"/>
        </w:rPr>
        <w:t>审核者：孙</w:t>
      </w:r>
      <w:r>
        <w:rPr>
          <w:rFonts w:hint="eastAsia" w:ascii="方正黑体_GBK" w:eastAsia="方正黑体_GBK"/>
          <w:color w:val="231916"/>
          <w:lang w:eastAsia="zh-CN"/>
        </w:rPr>
        <w:t>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3627120</wp:posOffset>
              </wp:positionH>
              <wp:positionV relativeFrom="page">
                <wp:posOffset>9779000</wp:posOffset>
              </wp:positionV>
              <wp:extent cx="304800" cy="1943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916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5.6pt;margin-top:770pt;height:15.3pt;width:24pt;mso-position-horizontal-relative:page;mso-position-vertical-relative:page;z-index:-251657216;mso-width-relative:page;mso-height-relative:page;" filled="f" stroked="f" coordsize="21600,21600" o:gfxdata="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iLLWB2gAAAA0BAAAPAAAAAAAAAAEAIAAAACIAAABkcnMvZG93bnJldi54bWxQSwEC&#10;FAAUAAAACACHTuJAiWdQ6bkBAABxAwAADgAAAAAAAAABACAAAAApAQAAZHJzL2Uyb0RvYy54bWxQ&#10;SwUGAAAAAAYABgBZAQAAVA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31916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119" w:hanging="316"/>
        <w:jc w:val="left"/>
      </w:pPr>
      <w:rPr>
        <w:rFonts w:hint="default" w:ascii="Times New Roman" w:hAnsi="Times New Roman" w:eastAsia="Times New Roman" w:cs="Times New Roman"/>
        <w:color w:val="231916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20" w:hanging="3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21" w:hanging="3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21" w:hanging="3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22" w:hanging="3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22" w:hanging="3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23" w:hanging="3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23" w:hanging="3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24" w:hanging="316"/>
      </w:pPr>
      <w:rPr>
        <w:rFonts w:hint="default"/>
        <w:lang w:val="zh-CN" w:eastAsia="zh-CN" w:bidi="zh-CN"/>
      </w:rPr>
    </w:lvl>
  </w:abstractNum>
  <w:abstractNum w:abstractNumId="1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1172" w:hanging="316"/>
        <w:jc w:val="left"/>
      </w:pPr>
      <w:rPr>
        <w:rFonts w:hint="default" w:ascii="Times New Roman" w:hAnsi="Times New Roman" w:eastAsia="Times New Roman" w:cs="Times New Roman"/>
        <w:color w:val="231916"/>
        <w:spacing w:val="-5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74" w:hanging="3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69" w:hanging="3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63" w:hanging="3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58" w:hanging="3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52" w:hanging="3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47" w:hanging="3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41" w:hanging="3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36" w:hanging="316"/>
      </w:pPr>
      <w:rPr>
        <w:rFonts w:hint="default"/>
        <w:lang w:val="zh-CN" w:eastAsia="zh-CN" w:bidi="zh-CN"/>
      </w:rPr>
    </w:lvl>
  </w:abstractNum>
  <w:abstractNum w:abstractNumId="2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860" w:hanging="316"/>
        <w:jc w:val="left"/>
      </w:pPr>
      <w:rPr>
        <w:rFonts w:hint="default" w:ascii="Times New Roman" w:hAnsi="Times New Roman" w:eastAsia="Times New Roman" w:cs="Times New Roman"/>
        <w:color w:val="231916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86" w:hanging="3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13" w:hanging="3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39" w:hanging="3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66" w:hanging="3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92" w:hanging="3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19" w:hanging="3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45" w:hanging="3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72" w:hanging="316"/>
      </w:pPr>
      <w:rPr>
        <w:rFonts w:hint="default"/>
        <w:lang w:val="zh-CN" w:eastAsia="zh-CN" w:bidi="zh-CN"/>
      </w:rPr>
    </w:lvl>
  </w:abstractNum>
  <w:abstractNum w:abstractNumId="3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860" w:hanging="316"/>
        <w:jc w:val="left"/>
      </w:pPr>
      <w:rPr>
        <w:rFonts w:hint="default" w:ascii="Times New Roman" w:hAnsi="Times New Roman" w:eastAsia="Times New Roman" w:cs="Times New Roman"/>
        <w:color w:val="231916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86" w:hanging="3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13" w:hanging="3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39" w:hanging="3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66" w:hanging="3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92" w:hanging="3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19" w:hanging="3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45" w:hanging="3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72" w:hanging="316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ZDUxZDg3ZDJiMzAwN2U2MTFjNTExM2QwYjM4YWYifQ=="/>
  </w:docVars>
  <w:rsids>
    <w:rsidRoot w:val="00000000"/>
    <w:rsid w:val="22C36669"/>
    <w:rsid w:val="24500317"/>
    <w:rsid w:val="3005076E"/>
    <w:rsid w:val="39E11566"/>
    <w:rsid w:val="4CD772AA"/>
    <w:rsid w:val="6653051B"/>
    <w:rsid w:val="70B5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List Paragraph"/>
    <w:basedOn w:val="1"/>
    <w:qFormat/>
    <w:uiPriority w:val="1"/>
    <w:pPr>
      <w:ind w:left="1172" w:hanging="317"/>
    </w:pPr>
    <w:rPr>
      <w:rFonts w:ascii="宋体" w:hAnsi="宋体" w:eastAsia="宋体" w:cs="宋体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2022-09-26T06:19:00Z</dcterms:created>
  <dc:creator>Administrator</dc:creator>
  <cp:lastModifiedBy>WPS_1217717331</cp:lastModifiedBy>
  <dcterms:modified xsi:type="dcterms:W3CDTF">2023-02-22T07:19:58Z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A3ED6F61F868454BAFAEFDB13F816592</vt:lpwstr>
  </property>
</Properties>
</file>